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宋体" w:hAnsi="宋体" w:eastAsia="宋体"/>
          <w:sz w:val="24"/>
        </w:rPr>
      </w:r>
    </w:p>
    <w:p>
      <w:pPr/>
      <w:r>
        <w:rPr>
          <w:rFonts w:ascii="宋体" w:hAnsi="宋体" w:eastAsia="宋体"/>
          <w:sz w:val="24"/>
        </w:rPr>
      </w:r>
    </w:p>
    <w:p>
      <w:pPr/>
      <w:r>
        <w:rPr>
          <w:rFonts w:ascii="宋体" w:hAnsi="宋体" w:eastAsia="宋体"/>
          <w:sz w:val="24"/>
        </w:rPr>
      </w:r>
    </w:p>
    <w:p>
      <w:pPr>
        <w:pStyle w:val="CoverMain"/>
      </w:pPr>
      <w:r>
        <w:rPr>
          <w:rFonts w:ascii="黑体" w:hAnsi="黑体" w:eastAsia="黑体"/>
          <w:b/>
          <w:sz w:val="44"/>
        </w:rPr>
        <w:t>中国石油大学（北京）</w:t>
      </w:r>
    </w:p>
    <w:p>
      <w:pPr>
        <w:pStyle w:val="CoverSub"/>
      </w:pPr>
      <w:r>
        <w:rPr>
          <w:rFonts w:ascii="宋体" w:hAnsi="宋体" w:eastAsia="宋体"/>
          <w:sz w:val="32"/>
        </w:rPr>
        <w:t>2025—2026学年春季学期</w:t>
      </w:r>
    </w:p>
    <w:p>
      <w:pPr/>
      <w:r>
        <w:rPr>
          <w:rFonts w:ascii="宋体" w:hAnsi="宋体" w:eastAsia="宋体"/>
          <w:sz w:val="24"/>
        </w:rPr>
      </w:r>
    </w:p>
    <w:p>
      <w:pPr/>
      <w:r>
        <w:rPr>
          <w:rFonts w:ascii="宋体" w:hAnsi="宋体" w:eastAsia="宋体"/>
          <w:sz w:val="24"/>
        </w:rPr>
      </w:r>
    </w:p>
    <w:p>
      <w:pPr>
        <w:pStyle w:val="CoverMain"/>
      </w:pPr>
      <w:r>
        <w:rPr>
          <w:rFonts w:ascii="黑体" w:hAnsi="黑体" w:eastAsia="黑体"/>
          <w:b/>
          <w:sz w:val="44"/>
        </w:rPr>
        <w:t>《信息检索与网络资源利用》</w:t>
      </w:r>
    </w:p>
    <w:p>
      <w:pPr>
        <w:pStyle w:val="CoverMain"/>
      </w:pPr>
      <w:r>
        <w:rPr>
          <w:rFonts w:ascii="黑体" w:hAnsi="黑体" w:eastAsia="黑体"/>
          <w:b/>
          <w:sz w:val="44"/>
        </w:rPr>
        <w:t>结课报告</w:t>
      </w:r>
    </w:p>
    <w:p>
      <w:pPr/>
      <w:r>
        <w:rPr>
          <w:rFonts w:ascii="宋体" w:hAnsi="宋体" w:eastAsia="宋体"/>
          <w:sz w:val="24"/>
        </w:rPr>
      </w:r>
    </w:p>
    <w:p>
      <w:pPr/>
      <w:r>
        <w:rPr>
          <w:rFonts w:ascii="宋体" w:hAnsi="宋体" w:eastAsia="宋体"/>
          <w:sz w:val="24"/>
        </w:rPr>
      </w:r>
    </w:p>
    <w:p>
      <w:pPr>
        <w:pStyle w:val="CoverSub"/>
      </w:pPr>
      <w:r>
        <w:rPr>
          <w:rFonts w:ascii="宋体" w:hAnsi="宋体" w:eastAsia="宋体"/>
          <w:sz w:val="32"/>
        </w:rPr>
        <w:t>题目：统计学在数据科学与人工智能时代的发展前沿信息检索报告</w:t>
      </w:r>
    </w:p>
    <w:p>
      <w:pPr/>
      <w:r>
        <w:rPr>
          <w:rFonts w:ascii="宋体" w:hAnsi="宋体" w:eastAsia="宋体"/>
          <w:sz w:val="24"/>
        </w:rPr>
      </w:r>
    </w:p>
    <w:p>
      <w:pPr/>
      <w:r>
        <w:rPr>
          <w:rFonts w:ascii="宋体" w:hAnsi="宋体" w:eastAsia="宋体"/>
          <w:sz w:val="24"/>
        </w:rPr>
      </w:r>
    </w:p>
    <w:p>
      <w:pPr>
        <w:pStyle w:val="CoverSub"/>
      </w:pPr>
      <w:r>
        <w:rPr>
          <w:rFonts w:ascii="宋体" w:hAnsi="宋体" w:eastAsia="宋体"/>
          <w:sz w:val="32"/>
        </w:rPr>
        <w:t>姓名：李倩倩</w:t>
      </w:r>
    </w:p>
    <w:p>
      <w:pPr>
        <w:pStyle w:val="CoverSub"/>
      </w:pPr>
      <w:r>
        <w:rPr>
          <w:rFonts w:ascii="宋体" w:hAnsi="宋体" w:eastAsia="宋体"/>
          <w:sz w:val="32"/>
        </w:rPr>
        <w:t>学号：2024017349</w:t>
      </w:r>
    </w:p>
    <w:p>
      <w:pPr>
        <w:pStyle w:val="CoverSub"/>
      </w:pPr>
      <w:r>
        <w:rPr>
          <w:rFonts w:ascii="宋体" w:hAnsi="宋体" w:eastAsia="宋体"/>
          <w:sz w:val="32"/>
        </w:rPr>
        <w:t>班级：统计24-1班</w:t>
      </w:r>
    </w:p>
    <w:p>
      <w:pPr>
        <w:pStyle w:val="CoverSub"/>
      </w:pPr>
      <w:r>
        <w:rPr>
          <w:rFonts w:ascii="宋体" w:hAnsi="宋体" w:eastAsia="宋体"/>
          <w:sz w:val="32"/>
        </w:rPr>
        <w:t>成绩：</w:t>
      </w:r>
    </w:p>
    <w:p>
      <w:pPr/>
      <w:r>
        <w:rPr>
          <w:rFonts w:ascii="宋体" w:hAnsi="宋体" w:eastAsia="宋体"/>
          <w:sz w:val="24"/>
        </w:rPr>
      </w:r>
    </w:p>
    <w:p>
      <w:pPr/>
      <w:r>
        <w:rPr>
          <w:rFonts w:ascii="宋体" w:hAnsi="宋体" w:eastAsia="宋体"/>
          <w:sz w:val="24"/>
        </w:rPr>
      </w:r>
    </w:p>
    <w:p>
      <w:pPr>
        <w:pStyle w:val="CoverSub"/>
      </w:pPr>
      <w:r>
        <w:rPr>
          <w:rFonts w:ascii="宋体" w:hAnsi="宋体" w:eastAsia="宋体"/>
          <w:sz w:val="32"/>
        </w:rPr>
        <w:t>中国石油大学（北京）克拉玛依校区</w:t>
      </w:r>
    </w:p>
    <w:p>
      <w:pPr>
        <w:pStyle w:val="CoverSub"/>
      </w:pPr>
      <w:r>
        <w:rPr>
          <w:rFonts w:ascii="宋体" w:hAnsi="宋体" w:eastAsia="宋体"/>
          <w:sz w:val="32"/>
        </w:rPr>
        <w:t>2026年6月12日</w:t>
      </w:r>
    </w:p>
    <w:p>
      <w:r>
        <w:br w:type="page"/>
      </w:r>
    </w:p>
    <w:p>
      <w:pPr>
        <w:pStyle w:val="Heading1"/>
        <w:jc w:val="left"/>
      </w:pPr>
      <w:r>
        <w:rPr>
          <w:rFonts w:ascii="黑体" w:hAnsi="黑体" w:eastAsia="黑体"/>
          <w:b/>
          <w:sz w:val="32"/>
        </w:rPr>
        <w:t>《信息检索与网络资源利用》结课报告撰写要求</w:t>
      </w:r>
    </w:p>
    <w:p>
      <w:pPr>
        <w:pStyle w:val="NoIndent"/>
      </w:pPr>
      <w:r>
        <w:rPr>
          <w:rFonts w:ascii="宋体" w:hAnsi="宋体" w:eastAsia="宋体"/>
          <w:sz w:val="24"/>
        </w:rPr>
        <w:t>1. 选取一个特定的领域主题，综合运用各个检索系统和平台。</w:t>
      </w:r>
    </w:p>
    <w:p>
      <w:pPr>
        <w:pStyle w:val="NoIndent"/>
      </w:pPr>
      <w:r>
        <w:rPr>
          <w:rFonts w:ascii="宋体" w:hAnsi="宋体" w:eastAsia="宋体"/>
          <w:sz w:val="24"/>
        </w:rPr>
        <w:t>2. 掌握多个检索方法，提供有价值的文献综述内容。</w:t>
      </w:r>
    </w:p>
    <w:p>
      <w:pPr>
        <w:pStyle w:val="NoIndent"/>
      </w:pPr>
      <w:r>
        <w:rPr>
          <w:rFonts w:ascii="宋体" w:hAnsi="宋体" w:eastAsia="宋体"/>
          <w:sz w:val="24"/>
        </w:rPr>
        <w:t>3. 具有一定的广泛性、权威性和新颖性，描述详尽。</w:t>
      </w:r>
    </w:p>
    <w:p>
      <w:pPr>
        <w:pStyle w:val="NoIndent"/>
      </w:pPr>
      <w:r>
        <w:rPr>
          <w:rFonts w:ascii="宋体" w:hAnsi="宋体" w:eastAsia="宋体"/>
          <w:sz w:val="24"/>
        </w:rPr>
        <w:t>4. 每位同学准备1-3分钟的PPT，在结课前1-2周做汇报展示。</w:t>
      </w:r>
    </w:p>
    <w:p>
      <w:pPr>
        <w:pStyle w:val="NoIndent"/>
      </w:pPr>
      <w:r>
        <w:rPr>
          <w:rFonts w:ascii="宋体" w:hAnsi="宋体" w:eastAsia="宋体"/>
          <w:sz w:val="24"/>
        </w:rPr>
        <w:t>5. 报告需要提交电子版和打印版，在结课前提交。</w:t>
      </w:r>
    </w:p>
    <w:p>
      <w:pPr>
        <w:pStyle w:val="NoIndent"/>
      </w:pPr>
      <w:r>
        <w:rPr>
          <w:rFonts w:ascii="宋体" w:hAnsi="宋体" w:eastAsia="宋体"/>
          <w:sz w:val="24"/>
        </w:rPr>
        <w:t>6. 报告需要详尽描述检索技术和方法。</w:t>
      </w:r>
    </w:p>
    <w:p>
      <w:pPr>
        <w:pStyle w:val="NoIndent"/>
      </w:pPr>
      <w:r>
        <w:rPr>
          <w:rFonts w:ascii="宋体" w:hAnsi="宋体" w:eastAsia="宋体"/>
          <w:sz w:val="24"/>
        </w:rPr>
        <w:t>7. 严禁抄袭，一经发现，报告均为0分。</w:t>
      </w:r>
    </w:p>
    <w:p>
      <w:r>
        <w:br w:type="page"/>
      </w:r>
    </w:p>
    <w:p>
      <w:pPr>
        <w:pStyle w:val="Heading1"/>
        <w:jc w:val="left"/>
      </w:pPr>
      <w:r>
        <w:rPr>
          <w:rFonts w:ascii="黑体" w:hAnsi="黑体" w:eastAsia="黑体"/>
          <w:b/>
          <w:sz w:val="32"/>
        </w:rPr>
        <w:t>目录</w:t>
      </w:r>
    </w:p>
    <w:p>
      <w:pPr>
        <w:pStyle w:val="NoIndent"/>
      </w:pPr>
      <w:r>
        <w:rPr>
          <w:rFonts w:ascii="宋体" w:hAnsi="宋体" w:eastAsia="宋体"/>
          <w:sz w:val="24"/>
        </w:rPr>
        <w:t>一、选题和目的</w:t>
      </w:r>
    </w:p>
    <w:p>
      <w:pPr>
        <w:pStyle w:val="NoIndent"/>
      </w:pPr>
      <w:r>
        <w:rPr>
          <w:rFonts w:ascii="宋体" w:hAnsi="宋体" w:eastAsia="宋体"/>
          <w:sz w:val="24"/>
        </w:rPr>
        <w:t>二、统计学现代学术发展国内外研究现状</w:t>
      </w:r>
    </w:p>
    <w:p>
      <w:pPr>
        <w:pStyle w:val="NoIndent"/>
      </w:pPr>
      <w:r>
        <w:rPr>
          <w:rFonts w:ascii="宋体" w:hAnsi="宋体" w:eastAsia="宋体"/>
          <w:sz w:val="24"/>
        </w:rPr>
        <w:t xml:space="preserve">    2.1 检索主题分析与检索词设计</w:t>
      </w:r>
    </w:p>
    <w:p>
      <w:pPr>
        <w:pStyle w:val="NoIndent"/>
      </w:pPr>
      <w:r>
        <w:rPr>
          <w:rFonts w:ascii="宋体" w:hAnsi="宋体" w:eastAsia="宋体"/>
          <w:sz w:val="24"/>
        </w:rPr>
        <w:t xml:space="preserve">    2.2 指定数据库、外文资源与检索式设计</w:t>
      </w:r>
    </w:p>
    <w:p>
      <w:pPr>
        <w:pStyle w:val="NoIndent"/>
      </w:pPr>
      <w:r>
        <w:rPr>
          <w:rFonts w:ascii="宋体" w:hAnsi="宋体" w:eastAsia="宋体"/>
          <w:sz w:val="24"/>
        </w:rPr>
        <w:t xml:space="preserve">    2.3 文献筛选标准与代表性文献</w:t>
      </w:r>
    </w:p>
    <w:p>
      <w:pPr>
        <w:pStyle w:val="NoIndent"/>
      </w:pPr>
      <w:r>
        <w:rPr>
          <w:rFonts w:ascii="宋体" w:hAnsi="宋体" w:eastAsia="宋体"/>
          <w:sz w:val="24"/>
        </w:rPr>
        <w:t xml:space="preserve">    2.4 国内外研究现状综述</w:t>
      </w:r>
    </w:p>
    <w:p>
      <w:pPr>
        <w:pStyle w:val="NoIndent"/>
      </w:pPr>
      <w:r>
        <w:rPr>
          <w:rFonts w:ascii="宋体" w:hAnsi="宋体" w:eastAsia="宋体"/>
          <w:sz w:val="24"/>
        </w:rPr>
        <w:t>三、统计学现代学术发展研究局限</w:t>
      </w:r>
    </w:p>
    <w:p>
      <w:pPr>
        <w:pStyle w:val="NoIndent"/>
      </w:pPr>
      <w:r>
        <w:rPr>
          <w:rFonts w:ascii="宋体" w:hAnsi="宋体" w:eastAsia="宋体"/>
          <w:sz w:val="24"/>
        </w:rPr>
        <w:t xml:space="preserve">    3.1 检索范围与文献覆盖局限</w:t>
      </w:r>
    </w:p>
    <w:p>
      <w:pPr>
        <w:pStyle w:val="NoIndent"/>
      </w:pPr>
      <w:r>
        <w:rPr>
          <w:rFonts w:ascii="宋体" w:hAnsi="宋体" w:eastAsia="宋体"/>
          <w:sz w:val="24"/>
        </w:rPr>
        <w:t xml:space="preserve">    3.2 数据来源、模型解释与因果识别局限</w:t>
      </w:r>
    </w:p>
    <w:p>
      <w:pPr>
        <w:pStyle w:val="NoIndent"/>
      </w:pPr>
      <w:r>
        <w:rPr>
          <w:rFonts w:ascii="宋体" w:hAnsi="宋体" w:eastAsia="宋体"/>
          <w:sz w:val="24"/>
        </w:rPr>
        <w:t xml:space="preserve">    3.3 统计学与机器学习融合中的方法局限</w:t>
      </w:r>
    </w:p>
    <w:p>
      <w:pPr>
        <w:pStyle w:val="NoIndent"/>
      </w:pPr>
      <w:r>
        <w:rPr>
          <w:rFonts w:ascii="宋体" w:hAnsi="宋体" w:eastAsia="宋体"/>
          <w:sz w:val="24"/>
        </w:rPr>
        <w:t>四、统计学现代学术发展未来研究展望</w:t>
      </w:r>
    </w:p>
    <w:p>
      <w:pPr>
        <w:pStyle w:val="NoIndent"/>
      </w:pPr>
      <w:r>
        <w:rPr>
          <w:rFonts w:ascii="宋体" w:hAnsi="宋体" w:eastAsia="宋体"/>
          <w:sz w:val="24"/>
        </w:rPr>
        <w:t xml:space="preserve">    4.1 数据科学与统计学习融合</w:t>
      </w:r>
    </w:p>
    <w:p>
      <w:pPr>
        <w:pStyle w:val="NoIndent"/>
      </w:pPr>
      <w:r>
        <w:rPr>
          <w:rFonts w:ascii="宋体" w:hAnsi="宋体" w:eastAsia="宋体"/>
          <w:sz w:val="24"/>
        </w:rPr>
        <w:t xml:space="preserve">    4.2 因果推断、高维统计与可信机器学习</w:t>
      </w:r>
    </w:p>
    <w:p>
      <w:pPr>
        <w:pStyle w:val="NoIndent"/>
      </w:pPr>
      <w:r>
        <w:rPr>
          <w:rFonts w:ascii="宋体" w:hAnsi="宋体" w:eastAsia="宋体"/>
          <w:sz w:val="24"/>
        </w:rPr>
        <w:t xml:space="preserve">    4.3 官方统计现代化与跨学科应用</w:t>
      </w:r>
    </w:p>
    <w:p>
      <w:pPr>
        <w:pStyle w:val="NoIndent"/>
      </w:pPr>
      <w:r>
        <w:rPr>
          <w:rFonts w:ascii="宋体" w:hAnsi="宋体" w:eastAsia="宋体"/>
          <w:sz w:val="24"/>
        </w:rPr>
        <w:t>五、课程学习感受和建议</w:t>
      </w:r>
    </w:p>
    <w:p>
      <w:pPr>
        <w:pStyle w:val="NoIndent"/>
      </w:pPr>
      <w:r>
        <w:rPr>
          <w:rFonts w:ascii="宋体" w:hAnsi="宋体" w:eastAsia="宋体"/>
          <w:sz w:val="24"/>
        </w:rPr>
        <w:t>参考文献</w:t>
      </w:r>
    </w:p>
    <w:p>
      <w:r>
        <w:br w:type="page"/>
      </w:r>
    </w:p>
    <w:p>
      <w:pPr>
        <w:pStyle w:val="Heading1"/>
        <w:jc w:val="left"/>
      </w:pPr>
      <w:r>
        <w:rPr>
          <w:rFonts w:ascii="黑体" w:hAnsi="黑体" w:eastAsia="黑体"/>
          <w:b/>
          <w:sz w:val="32"/>
        </w:rPr>
        <w:t>一、选题和目的</w:t>
      </w:r>
    </w:p>
    <w:p>
      <w:pPr/>
      <w:r>
        <w:rPr>
          <w:rFonts w:ascii="宋体" w:hAnsi="宋体" w:eastAsia="宋体"/>
          <w:sz w:val="24"/>
        </w:rPr>
        <w:t>本报告选择“统计学在数据科学与人工智能时代的发展前沿”作为信息检索主题。统计学原本关注数据收集、抽样设计、模型估计、推断检验和不确定性表达。进入大数据、机器学习和人工智能快速发展的阶段后，统计学的研究对象、数据形态和应用场景都发生了明显变化：一方面，传统统计推断仍然是科学研究和公共决策的重要基础；另一方面，机器学习、深度学习、高维数据分析、因果推断、官方统计现代化等新方向不断推动统计学方法扩展。</w:t>
      </w:r>
    </w:p>
    <w:p>
      <w:pPr/>
      <w:r>
        <w:rPr>
          <w:rFonts w:ascii="宋体" w:hAnsi="宋体" w:eastAsia="宋体"/>
          <w:sz w:val="24"/>
        </w:rPr>
        <w:t>本次检索的目的有三点：第一，训练课程中所学的主题分析、检索词扩展、布尔逻辑检索、字段限定检索、来源评价和文献筛选方法；第二，通过中文数据库、外文引文数据库、开放获取平台、期刊官网和政府官网，了解统计学领域近年研究热点；第三，形成一份能够体现检索过程、研究现状、局限和未来展望的课程结课报告。</w:t>
      </w:r>
    </w:p>
    <w:p>
      <w:pPr/>
      <w:r>
        <w:rPr>
          <w:rFonts w:ascii="宋体" w:hAnsi="宋体" w:eastAsia="宋体"/>
          <w:sz w:val="24"/>
        </w:rPr>
        <w:t>检索日期为2026年6月12日。根据作业要求，本报告不只使用普通搜索引擎，而是进一步扩展到中国知网（CNKI）、万方数据知识服务平台、Web of Science/SCI、汉斯出版社开放获取期刊，以及校区图书馆页面列出的外文数据库资源，包括ScienceDirect、SpringerLink、Taylor &amp; Francis、DOAJ等。检索过程中综合记录数据库入口、检索式、筛选条件和代表性文献，并通过期刊官网、出版商页面、DOI页面和开放获取页面交叉核验作者、题名、期刊、年份、摘要和参考信息。</w:t>
      </w:r>
    </w:p>
    <w:p>
      <w:pPr>
        <w:pStyle w:val="Heading1"/>
        <w:jc w:val="left"/>
      </w:pPr>
      <w:r>
        <w:rPr>
          <w:rFonts w:ascii="黑体" w:hAnsi="黑体" w:eastAsia="黑体"/>
          <w:b/>
          <w:sz w:val="32"/>
        </w:rPr>
        <w:t>二、统计学现代学术发展国内外研究现状</w:t>
      </w:r>
    </w:p>
    <w:p>
      <w:pPr>
        <w:pStyle w:val="Heading2"/>
        <w:jc w:val="left"/>
      </w:pPr>
      <w:r>
        <w:rPr>
          <w:rFonts w:ascii="黑体" w:hAnsi="黑体" w:eastAsia="黑体"/>
          <w:b/>
          <w:sz w:val="28"/>
        </w:rPr>
        <w:t>2.1 检索主题分析与检索词设计</w:t>
      </w:r>
    </w:p>
    <w:p>
      <w:pPr/>
      <w:r>
        <w:rPr>
          <w:rFonts w:ascii="宋体" w:hAnsi="宋体" w:eastAsia="宋体"/>
          <w:sz w:val="24"/>
        </w:rPr>
        <w:t>在检索前，我先把主题拆分为“学科主体、方法前沿、应用场景、研究性质、数据库来源”五类概念。这样做可以避免只用一个关键词造成文献遗漏，也便于在不同平台中转换检索表达。中文检索词主要包括：统计学、统计科学、应用统计、经济统计、统计学习、数据科学、大数据、机器学习、人工智能、因果推断、高维统计、稀疏模型、官方统计、统计现代化。英文检索词主要包括：statistics, statistical science, applied statistics, economic statistics, statistical learning, data science, big data, machine learning, artificial intelligence, causal inference, high-dimensional statistics, official statistics。</w:t>
      </w:r>
    </w:p>
    <w:p>
      <w:pPr/>
      <w:r>
        <w:rPr>
          <w:rFonts w:ascii="宋体" w:hAnsi="宋体" w:eastAsia="宋体"/>
          <w:sz w:val="24"/>
        </w:rPr>
        <w:t>本次检索采用“初检—筛选题名摘要—扩展同义词—限定数据库与学科—核验题录”的过程。初检阶段先用宽泛词组，例如“统计学 AND 机器学习”“statistics AND data science”；筛选阶段再加入“综述、前沿、挑战、机遇、因果推断、高维、经济统计、医学统计”等限定词；最后阶段再按数据库来源和文献权威性保留代表性资料。</w:t>
      </w:r>
    </w:p>
    <w:tbl>
      <w:tblPr>
        <w:tblStyle w:val="TableGrid"/>
        <w:tblW w:type="auto" w:w="0"/>
        <w:jc w:val="center"/>
        <w:tblLook w:firstColumn="1" w:firstRow="1" w:lastColumn="0" w:lastRow="0" w:noHBand="0" w:noVBand="1" w:val="04A0"/>
      </w:tblPr>
      <w:tblGrid>
        <w:gridCol w:w="2295"/>
        <w:gridCol w:w="2295"/>
        <w:gridCol w:w="2295"/>
        <w:gridCol w:w="2295"/>
      </w:tblGrid>
      <w:tr>
        <w:tc>
          <w:tcPr>
            <w:tcW w:type="dxa" w:w="2295"/>
            <w:vAlign w:val="center"/>
            <w:shd w:fill="D9EAF7"/>
          </w:tcPr>
          <w:p>
            <w:pPr>
              <w:spacing w:line="276" w:lineRule="auto"/>
              <w:ind w:firstLine="0"/>
            </w:pPr>
            <w:r/>
            <w:r>
              <w:rPr>
                <w:rFonts w:ascii="黑体" w:hAnsi="黑体" w:eastAsia="黑体"/>
                <w:b/>
                <w:sz w:val="19"/>
              </w:rPr>
              <w:t>概念类别</w:t>
            </w:r>
          </w:p>
        </w:tc>
        <w:tc>
          <w:tcPr>
            <w:tcW w:type="dxa" w:w="2295"/>
            <w:vAlign w:val="center"/>
            <w:shd w:fill="D9EAF7"/>
          </w:tcPr>
          <w:p>
            <w:pPr>
              <w:spacing w:line="276" w:lineRule="auto"/>
              <w:ind w:firstLine="0"/>
            </w:pPr>
            <w:r/>
            <w:r>
              <w:rPr>
                <w:rFonts w:ascii="黑体" w:hAnsi="黑体" w:eastAsia="黑体"/>
                <w:b/>
                <w:sz w:val="19"/>
              </w:rPr>
              <w:t>中文检索词</w:t>
            </w:r>
          </w:p>
        </w:tc>
        <w:tc>
          <w:tcPr>
            <w:tcW w:type="dxa" w:w="2295"/>
            <w:vAlign w:val="center"/>
            <w:shd w:fill="D9EAF7"/>
          </w:tcPr>
          <w:p>
            <w:pPr>
              <w:spacing w:line="276" w:lineRule="auto"/>
              <w:ind w:firstLine="0"/>
            </w:pPr>
            <w:r/>
            <w:r>
              <w:rPr>
                <w:rFonts w:ascii="黑体" w:hAnsi="黑体" w:eastAsia="黑体"/>
                <w:b/>
                <w:sz w:val="19"/>
              </w:rPr>
              <w:t>英文检索词</w:t>
            </w:r>
          </w:p>
        </w:tc>
        <w:tc>
          <w:tcPr>
            <w:tcW w:type="dxa" w:w="2295"/>
            <w:vAlign w:val="center"/>
            <w:shd w:fill="D9EAF7"/>
          </w:tcPr>
          <w:p>
            <w:pPr>
              <w:spacing w:line="276" w:lineRule="auto"/>
              <w:ind w:firstLine="0"/>
            </w:pPr>
            <w:r/>
            <w:r>
              <w:rPr>
                <w:rFonts w:ascii="黑体" w:hAnsi="黑体" w:eastAsia="黑体"/>
                <w:b/>
                <w:sz w:val="19"/>
              </w:rPr>
              <w:t>作用</w:t>
            </w:r>
          </w:p>
        </w:tc>
      </w:tr>
      <w:tr>
        <w:tc>
          <w:tcPr>
            <w:tcW w:type="dxa" w:w="2295"/>
            <w:vAlign w:val="center"/>
          </w:tcPr>
          <w:p>
            <w:pPr>
              <w:spacing w:line="276" w:lineRule="auto"/>
              <w:ind w:firstLine="0"/>
            </w:pPr>
            <w:r/>
            <w:r>
              <w:rPr>
                <w:rFonts w:ascii="宋体" w:hAnsi="宋体" w:eastAsia="宋体"/>
                <w:b w:val="0"/>
                <w:sz w:val="19"/>
              </w:rPr>
              <w:t>学科主体</w:t>
            </w:r>
          </w:p>
        </w:tc>
        <w:tc>
          <w:tcPr>
            <w:tcW w:type="dxa" w:w="2295"/>
            <w:vAlign w:val="center"/>
          </w:tcPr>
          <w:p>
            <w:pPr>
              <w:spacing w:line="276" w:lineRule="auto"/>
              <w:ind w:firstLine="0"/>
            </w:pPr>
            <w:r/>
            <w:r>
              <w:rPr>
                <w:rFonts w:ascii="宋体" w:hAnsi="宋体" w:eastAsia="宋体"/>
                <w:b w:val="0"/>
                <w:sz w:val="19"/>
              </w:rPr>
              <w:t>统计学、统计科学、应用统计、经济统计、统计学习</w:t>
            </w:r>
          </w:p>
        </w:tc>
        <w:tc>
          <w:tcPr>
            <w:tcW w:type="dxa" w:w="2295"/>
            <w:vAlign w:val="center"/>
          </w:tcPr>
          <w:p>
            <w:pPr>
              <w:spacing w:line="276" w:lineRule="auto"/>
              <w:ind w:firstLine="0"/>
            </w:pPr>
            <w:r/>
            <w:r>
              <w:rPr>
                <w:rFonts w:ascii="宋体" w:hAnsi="宋体" w:eastAsia="宋体"/>
                <w:b w:val="0"/>
                <w:sz w:val="19"/>
              </w:rPr>
              <w:t>statistics, statistical science, applied statistics, economic statistics, statistical learning</w:t>
            </w:r>
          </w:p>
        </w:tc>
        <w:tc>
          <w:tcPr>
            <w:tcW w:type="dxa" w:w="2295"/>
            <w:vAlign w:val="center"/>
          </w:tcPr>
          <w:p>
            <w:pPr>
              <w:spacing w:line="276" w:lineRule="auto"/>
              <w:ind w:firstLine="0"/>
            </w:pPr>
            <w:r/>
            <w:r>
              <w:rPr>
                <w:rFonts w:ascii="宋体" w:hAnsi="宋体" w:eastAsia="宋体"/>
                <w:b w:val="0"/>
                <w:sz w:val="19"/>
              </w:rPr>
              <w:t>限定主题属于统计学领域</w:t>
            </w:r>
          </w:p>
        </w:tc>
      </w:tr>
      <w:tr>
        <w:tc>
          <w:tcPr>
            <w:tcW w:type="dxa" w:w="2295"/>
            <w:vAlign w:val="center"/>
          </w:tcPr>
          <w:p>
            <w:pPr>
              <w:spacing w:line="276" w:lineRule="auto"/>
              <w:ind w:firstLine="0"/>
            </w:pPr>
            <w:r/>
            <w:r>
              <w:rPr>
                <w:rFonts w:ascii="宋体" w:hAnsi="宋体" w:eastAsia="宋体"/>
                <w:b w:val="0"/>
                <w:sz w:val="19"/>
              </w:rPr>
              <w:t>方法前沿</w:t>
            </w:r>
          </w:p>
        </w:tc>
        <w:tc>
          <w:tcPr>
            <w:tcW w:type="dxa" w:w="2295"/>
            <w:vAlign w:val="center"/>
          </w:tcPr>
          <w:p>
            <w:pPr>
              <w:spacing w:line="276" w:lineRule="auto"/>
              <w:ind w:firstLine="0"/>
            </w:pPr>
            <w:r/>
            <w:r>
              <w:rPr>
                <w:rFonts w:ascii="宋体" w:hAnsi="宋体" w:eastAsia="宋体"/>
                <w:b w:val="0"/>
                <w:sz w:val="19"/>
              </w:rPr>
              <w:t>大数据、机器学习、人工智能、因果推断、高维统计、稀疏模型、张量回归</w:t>
            </w:r>
          </w:p>
        </w:tc>
        <w:tc>
          <w:tcPr>
            <w:tcW w:type="dxa" w:w="2295"/>
            <w:vAlign w:val="center"/>
          </w:tcPr>
          <w:p>
            <w:pPr>
              <w:spacing w:line="276" w:lineRule="auto"/>
              <w:ind w:firstLine="0"/>
            </w:pPr>
            <w:r/>
            <w:r>
              <w:rPr>
                <w:rFonts w:ascii="宋体" w:hAnsi="宋体" w:eastAsia="宋体"/>
                <w:b w:val="0"/>
                <w:sz w:val="19"/>
              </w:rPr>
              <w:t>big data, machine learning, artificial intelligence, causal inference, high-dimensional statistics, sparse model, tensor regression</w:t>
            </w:r>
          </w:p>
        </w:tc>
        <w:tc>
          <w:tcPr>
            <w:tcW w:type="dxa" w:w="2295"/>
            <w:vAlign w:val="center"/>
          </w:tcPr>
          <w:p>
            <w:pPr>
              <w:spacing w:line="276" w:lineRule="auto"/>
              <w:ind w:firstLine="0"/>
            </w:pPr>
            <w:r/>
            <w:r>
              <w:rPr>
                <w:rFonts w:ascii="宋体" w:hAnsi="宋体" w:eastAsia="宋体"/>
                <w:b w:val="0"/>
                <w:sz w:val="19"/>
              </w:rPr>
              <w:t>寻找近年方法更新</w:t>
            </w:r>
          </w:p>
        </w:tc>
      </w:tr>
      <w:tr>
        <w:tc>
          <w:tcPr>
            <w:tcW w:type="dxa" w:w="2295"/>
            <w:vAlign w:val="center"/>
          </w:tcPr>
          <w:p>
            <w:pPr>
              <w:spacing w:line="276" w:lineRule="auto"/>
              <w:ind w:firstLine="0"/>
            </w:pPr>
            <w:r/>
            <w:r>
              <w:rPr>
                <w:rFonts w:ascii="宋体" w:hAnsi="宋体" w:eastAsia="宋体"/>
                <w:b w:val="0"/>
                <w:sz w:val="19"/>
              </w:rPr>
              <w:t>研究性质</w:t>
            </w:r>
          </w:p>
        </w:tc>
        <w:tc>
          <w:tcPr>
            <w:tcW w:type="dxa" w:w="2295"/>
            <w:vAlign w:val="center"/>
          </w:tcPr>
          <w:p>
            <w:pPr>
              <w:spacing w:line="276" w:lineRule="auto"/>
              <w:ind w:firstLine="0"/>
            </w:pPr>
            <w:r/>
            <w:r>
              <w:rPr>
                <w:rFonts w:ascii="宋体" w:hAnsi="宋体" w:eastAsia="宋体"/>
                <w:b w:val="0"/>
                <w:sz w:val="19"/>
              </w:rPr>
              <w:t>综述、前沿、挑战、机遇、发展趋势、研究展望</w:t>
            </w:r>
          </w:p>
        </w:tc>
        <w:tc>
          <w:tcPr>
            <w:tcW w:type="dxa" w:w="2295"/>
            <w:vAlign w:val="center"/>
          </w:tcPr>
          <w:p>
            <w:pPr>
              <w:spacing w:line="276" w:lineRule="auto"/>
              <w:ind w:firstLine="0"/>
            </w:pPr>
            <w:r/>
            <w:r>
              <w:rPr>
                <w:rFonts w:ascii="宋体" w:hAnsi="宋体" w:eastAsia="宋体"/>
                <w:b w:val="0"/>
                <w:sz w:val="19"/>
              </w:rPr>
              <w:t>review, survey, frontier, challenges, opportunities, trends</w:t>
            </w:r>
          </w:p>
        </w:tc>
        <w:tc>
          <w:tcPr>
            <w:tcW w:type="dxa" w:w="2295"/>
            <w:vAlign w:val="center"/>
          </w:tcPr>
          <w:p>
            <w:pPr>
              <w:spacing w:line="276" w:lineRule="auto"/>
              <w:ind w:firstLine="0"/>
            </w:pPr>
            <w:r/>
            <w:r>
              <w:rPr>
                <w:rFonts w:ascii="宋体" w:hAnsi="宋体" w:eastAsia="宋体"/>
                <w:b w:val="0"/>
                <w:sz w:val="19"/>
              </w:rPr>
              <w:t>优先定位综述和趋势类文献</w:t>
            </w:r>
          </w:p>
        </w:tc>
      </w:tr>
      <w:tr>
        <w:tc>
          <w:tcPr>
            <w:tcW w:type="dxa" w:w="2295"/>
            <w:vAlign w:val="center"/>
          </w:tcPr>
          <w:p>
            <w:pPr>
              <w:spacing w:line="276" w:lineRule="auto"/>
              <w:ind w:firstLine="0"/>
            </w:pPr>
            <w:r/>
            <w:r>
              <w:rPr>
                <w:rFonts w:ascii="宋体" w:hAnsi="宋体" w:eastAsia="宋体"/>
                <w:b w:val="0"/>
                <w:sz w:val="19"/>
              </w:rPr>
              <w:t>应用场景</w:t>
            </w:r>
          </w:p>
        </w:tc>
        <w:tc>
          <w:tcPr>
            <w:tcW w:type="dxa" w:w="2295"/>
            <w:vAlign w:val="center"/>
          </w:tcPr>
          <w:p>
            <w:pPr>
              <w:spacing w:line="276" w:lineRule="auto"/>
              <w:ind w:firstLine="0"/>
            </w:pPr>
            <w:r/>
            <w:r>
              <w:rPr>
                <w:rFonts w:ascii="宋体" w:hAnsi="宋体" w:eastAsia="宋体"/>
                <w:b w:val="0"/>
                <w:sz w:val="19"/>
              </w:rPr>
              <w:t>官方统计、医学、能源环境、碳排放、经济金融、社会科学</w:t>
            </w:r>
          </w:p>
        </w:tc>
        <w:tc>
          <w:tcPr>
            <w:tcW w:type="dxa" w:w="2295"/>
            <w:vAlign w:val="center"/>
          </w:tcPr>
          <w:p>
            <w:pPr>
              <w:spacing w:line="276" w:lineRule="auto"/>
              <w:ind w:firstLine="0"/>
            </w:pPr>
            <w:r/>
            <w:r>
              <w:rPr>
                <w:rFonts w:ascii="宋体" w:hAnsi="宋体" w:eastAsia="宋体"/>
                <w:b w:val="0"/>
                <w:sz w:val="19"/>
              </w:rPr>
              <w:t>official statistics, medicine, carbon emissions, environmental economics, social science</w:t>
            </w:r>
          </w:p>
        </w:tc>
        <w:tc>
          <w:tcPr>
            <w:tcW w:type="dxa" w:w="2295"/>
            <w:vAlign w:val="center"/>
          </w:tcPr>
          <w:p>
            <w:pPr>
              <w:spacing w:line="276" w:lineRule="auto"/>
              <w:ind w:firstLine="0"/>
            </w:pPr>
            <w:r/>
            <w:r>
              <w:rPr>
                <w:rFonts w:ascii="宋体" w:hAnsi="宋体" w:eastAsia="宋体"/>
                <w:b w:val="0"/>
                <w:sz w:val="19"/>
              </w:rPr>
              <w:t>体现统计学跨学科应用</w:t>
            </w:r>
          </w:p>
        </w:tc>
      </w:tr>
      <w:tr>
        <w:tc>
          <w:tcPr>
            <w:tcW w:type="dxa" w:w="2295"/>
            <w:vAlign w:val="center"/>
          </w:tcPr>
          <w:p>
            <w:pPr>
              <w:spacing w:line="276" w:lineRule="auto"/>
              <w:ind w:firstLine="0"/>
            </w:pPr>
            <w:r/>
            <w:r>
              <w:rPr>
                <w:rFonts w:ascii="宋体" w:hAnsi="宋体" w:eastAsia="宋体"/>
                <w:b w:val="0"/>
                <w:sz w:val="19"/>
              </w:rPr>
              <w:t>来源限定</w:t>
            </w:r>
          </w:p>
        </w:tc>
        <w:tc>
          <w:tcPr>
            <w:tcW w:type="dxa" w:w="2295"/>
            <w:vAlign w:val="center"/>
          </w:tcPr>
          <w:p>
            <w:pPr>
              <w:spacing w:line="276" w:lineRule="auto"/>
              <w:ind w:firstLine="0"/>
            </w:pPr>
            <w:r/>
            <w:r>
              <w:rPr>
                <w:rFonts w:ascii="宋体" w:hAnsi="宋体" w:eastAsia="宋体"/>
                <w:b w:val="0"/>
                <w:sz w:val="19"/>
              </w:rPr>
              <w:t>CNKI、万方、汉斯、统计研究、计量经济学报、国家统计局</w:t>
            </w:r>
          </w:p>
        </w:tc>
        <w:tc>
          <w:tcPr>
            <w:tcW w:type="dxa" w:w="2295"/>
            <w:vAlign w:val="center"/>
          </w:tcPr>
          <w:p>
            <w:pPr>
              <w:spacing w:line="276" w:lineRule="auto"/>
              <w:ind w:firstLine="0"/>
            </w:pPr>
            <w:r/>
            <w:r>
              <w:rPr>
                <w:rFonts w:ascii="宋体" w:hAnsi="宋体" w:eastAsia="宋体"/>
                <w:b w:val="0"/>
                <w:sz w:val="19"/>
              </w:rPr>
              <w:t>Web of Science, SCI, ScienceDirect, SpringerLink, Taylor &amp; Francis, DOAJ, arXiv</w:t>
            </w:r>
          </w:p>
        </w:tc>
        <w:tc>
          <w:tcPr>
            <w:tcW w:type="dxa" w:w="2295"/>
            <w:vAlign w:val="center"/>
          </w:tcPr>
          <w:p>
            <w:pPr>
              <w:spacing w:line="276" w:lineRule="auto"/>
              <w:ind w:firstLine="0"/>
            </w:pPr>
            <w:r/>
            <w:r>
              <w:rPr>
                <w:rFonts w:ascii="宋体" w:hAnsi="宋体" w:eastAsia="宋体"/>
                <w:b w:val="0"/>
                <w:sz w:val="19"/>
              </w:rPr>
              <w:t>提高来源广泛性与可核验性</w:t>
            </w:r>
          </w:p>
        </w:tc>
      </w:tr>
    </w:tbl>
    <w:p>
      <w:pPr>
        <w:pStyle w:val="Heading2"/>
        <w:jc w:val="left"/>
      </w:pPr>
      <w:r>
        <w:rPr>
          <w:rFonts w:ascii="黑体" w:hAnsi="黑体" w:eastAsia="黑体"/>
          <w:b/>
          <w:sz w:val="28"/>
        </w:rPr>
        <w:t>2.2 指定数据库、外文资源与检索式设计</w:t>
      </w:r>
    </w:p>
    <w:p>
      <w:pPr/>
      <w:r>
        <w:rPr>
          <w:rFonts w:ascii="宋体" w:hAnsi="宋体" w:eastAsia="宋体"/>
          <w:sz w:val="24"/>
        </w:rPr>
        <w:t>根据课程要求和图书馆数据库页面，本次补充检索覆盖中文综合数据库、开放获取中文期刊、外文引文数据库和外文全文数据库。中文部分重点检索CNKI、万方和汉斯出版社；外文部分以Web of Science/SCI为核心引文检索入口，并结合ScienceDirect、SpringerLink、Taylor &amp; Francis、DOAJ、Nature/Scientific Reports、Oxford Academic、Annual Reviews和arXiv进行题录与全文公开信息核验。</w:t>
      </w:r>
    </w:p>
    <w:p>
      <w:pPr/>
      <w:r>
        <w:rPr>
          <w:rFonts w:ascii="宋体" w:hAnsi="宋体" w:eastAsia="宋体"/>
          <w:sz w:val="24"/>
        </w:rPr>
        <w:t>不同数据库的检索语法不完全相同。CNKI和万方适合使用“主题、篇名、关键词、摘要、发表时间、来源类别”等字段；Web of Science适合使用TS主题字段、Document Types、Research Areas、Timespan等筛选项；外文出版商平台适合按题名、DOI、作者和关键词进行精确核验；HansPub和DOAJ适合检索开放获取期刊全文。</w:t>
      </w:r>
    </w:p>
    <w:tbl>
      <w:tblPr>
        <w:tblStyle w:val="TableGrid"/>
        <w:tblW w:type="auto" w:w="0"/>
        <w:jc w:val="center"/>
        <w:tblLook w:firstColumn="1" w:firstRow="1" w:lastColumn="0" w:lastRow="0" w:noHBand="0" w:noVBand="1" w:val="04A0"/>
      </w:tblPr>
      <w:tblGrid>
        <w:gridCol w:w="2295"/>
        <w:gridCol w:w="2295"/>
        <w:gridCol w:w="2295"/>
        <w:gridCol w:w="2295"/>
      </w:tblGrid>
      <w:tr>
        <w:tc>
          <w:tcPr>
            <w:tcW w:type="dxa" w:w="2295"/>
            <w:vAlign w:val="center"/>
            <w:shd w:fill="D9EAF7"/>
          </w:tcPr>
          <w:p>
            <w:pPr>
              <w:spacing w:line="276" w:lineRule="auto"/>
              <w:ind w:firstLine="0"/>
            </w:pPr>
            <w:r/>
            <w:r>
              <w:rPr>
                <w:rFonts w:ascii="黑体" w:hAnsi="黑体" w:eastAsia="黑体"/>
                <w:b/>
                <w:sz w:val="19"/>
              </w:rPr>
              <w:t>平台/数据库</w:t>
            </w:r>
          </w:p>
        </w:tc>
        <w:tc>
          <w:tcPr>
            <w:tcW w:type="dxa" w:w="2295"/>
            <w:vAlign w:val="center"/>
            <w:shd w:fill="D9EAF7"/>
          </w:tcPr>
          <w:p>
            <w:pPr>
              <w:spacing w:line="276" w:lineRule="auto"/>
              <w:ind w:firstLine="0"/>
            </w:pPr>
            <w:r/>
            <w:r>
              <w:rPr>
                <w:rFonts w:ascii="黑体" w:hAnsi="黑体" w:eastAsia="黑体"/>
                <w:b/>
                <w:sz w:val="19"/>
              </w:rPr>
              <w:t>检索入口或来源</w:t>
            </w:r>
          </w:p>
        </w:tc>
        <w:tc>
          <w:tcPr>
            <w:tcW w:type="dxa" w:w="2295"/>
            <w:vAlign w:val="center"/>
            <w:shd w:fill="D9EAF7"/>
          </w:tcPr>
          <w:p>
            <w:pPr>
              <w:spacing w:line="276" w:lineRule="auto"/>
              <w:ind w:firstLine="0"/>
            </w:pPr>
            <w:r/>
            <w:r>
              <w:rPr>
                <w:rFonts w:ascii="黑体" w:hAnsi="黑体" w:eastAsia="黑体"/>
                <w:b/>
                <w:sz w:val="19"/>
              </w:rPr>
              <w:t>检索式与限定条件</w:t>
            </w:r>
          </w:p>
        </w:tc>
        <w:tc>
          <w:tcPr>
            <w:tcW w:type="dxa" w:w="2295"/>
            <w:vAlign w:val="center"/>
            <w:shd w:fill="D9EAF7"/>
          </w:tcPr>
          <w:p>
            <w:pPr>
              <w:spacing w:line="276" w:lineRule="auto"/>
              <w:ind w:firstLine="0"/>
            </w:pPr>
            <w:r/>
            <w:r>
              <w:rPr>
                <w:rFonts w:ascii="黑体" w:hAnsi="黑体" w:eastAsia="黑体"/>
                <w:b/>
                <w:sz w:val="19"/>
              </w:rPr>
              <w:t>检索结果处理</w:t>
            </w:r>
          </w:p>
        </w:tc>
      </w:tr>
      <w:tr>
        <w:tc>
          <w:tcPr>
            <w:tcW w:type="dxa" w:w="2295"/>
            <w:vAlign w:val="center"/>
          </w:tcPr>
          <w:p>
            <w:pPr>
              <w:spacing w:line="276" w:lineRule="auto"/>
              <w:ind w:firstLine="0"/>
            </w:pPr>
            <w:r/>
            <w:r>
              <w:rPr>
                <w:rFonts w:ascii="宋体" w:hAnsi="宋体" w:eastAsia="宋体"/>
                <w:b w:val="0"/>
                <w:sz w:val="19"/>
              </w:rPr>
              <w:t>中国知网（CNKI）</w:t>
            </w:r>
          </w:p>
        </w:tc>
        <w:tc>
          <w:tcPr>
            <w:tcW w:type="dxa" w:w="2295"/>
            <w:vAlign w:val="center"/>
          </w:tcPr>
          <w:p>
            <w:pPr>
              <w:spacing w:line="276" w:lineRule="auto"/>
              <w:ind w:firstLine="0"/>
            </w:pPr>
            <w:r/>
            <w:r>
              <w:rPr>
                <w:rFonts w:ascii="宋体" w:hAnsi="宋体" w:eastAsia="宋体"/>
                <w:b w:val="0"/>
                <w:sz w:val="19"/>
              </w:rPr>
              <w:t>http://www.cnki.net/；校区图书馆说明CNKI收录期刊、博硕论文、报纸、工具书等，校外可经CARSI认证</w:t>
            </w:r>
          </w:p>
        </w:tc>
        <w:tc>
          <w:tcPr>
            <w:tcW w:type="dxa" w:w="2295"/>
            <w:vAlign w:val="center"/>
          </w:tcPr>
          <w:p>
            <w:pPr>
              <w:spacing w:line="276" w:lineRule="auto"/>
              <w:ind w:firstLine="0"/>
            </w:pPr>
            <w:r/>
            <w:r>
              <w:rPr>
                <w:rFonts w:ascii="宋体" w:hAnsi="宋体" w:eastAsia="宋体"/>
                <w:b w:val="0"/>
                <w:sz w:val="19"/>
              </w:rPr>
              <w:t>主题=(统计学 OR 经济统计 OR 统计科学) AND 主题=(大数据 OR 人工智能 OR 机器学习)；年份2021-2026；期刊/核心/综述优先</w:t>
            </w:r>
          </w:p>
        </w:tc>
        <w:tc>
          <w:tcPr>
            <w:tcW w:type="dxa" w:w="2295"/>
            <w:vAlign w:val="center"/>
          </w:tcPr>
          <w:p>
            <w:pPr>
              <w:spacing w:line="276" w:lineRule="auto"/>
              <w:ind w:firstLine="0"/>
            </w:pPr>
            <w:r/>
            <w:r>
              <w:rPr>
                <w:rFonts w:ascii="宋体" w:hAnsi="宋体" w:eastAsia="宋体"/>
                <w:b w:val="0"/>
                <w:sz w:val="19"/>
              </w:rPr>
              <w:t>重点保留《统计研究》2026年“大数据、人工智能与经济统计：机遇与挑战”，并通过CNKI期刊门户核验DOI、摘要和引用信息</w:t>
            </w:r>
          </w:p>
        </w:tc>
      </w:tr>
      <w:tr>
        <w:tc>
          <w:tcPr>
            <w:tcW w:type="dxa" w:w="2295"/>
            <w:vAlign w:val="center"/>
          </w:tcPr>
          <w:p>
            <w:pPr>
              <w:spacing w:line="276" w:lineRule="auto"/>
              <w:ind w:firstLine="0"/>
            </w:pPr>
            <w:r/>
            <w:r>
              <w:rPr>
                <w:rFonts w:ascii="宋体" w:hAnsi="宋体" w:eastAsia="宋体"/>
                <w:b w:val="0"/>
                <w:sz w:val="19"/>
              </w:rPr>
              <w:t>万方数据知识服务平台</w:t>
            </w:r>
          </w:p>
        </w:tc>
        <w:tc>
          <w:tcPr>
            <w:tcW w:type="dxa" w:w="2295"/>
            <w:vAlign w:val="center"/>
          </w:tcPr>
          <w:p>
            <w:pPr>
              <w:spacing w:line="276" w:lineRule="auto"/>
              <w:ind w:firstLine="0"/>
            </w:pPr>
            <w:r/>
            <w:r>
              <w:rPr>
                <w:rFonts w:ascii="宋体" w:hAnsi="宋体" w:eastAsia="宋体"/>
                <w:b w:val="0"/>
                <w:sz w:val="19"/>
              </w:rPr>
              <w:t>http://g.wanfangdata.com.cn/；校区图书馆说明其资源包括期刊、学位论文、会议论文、专利、科技成果等</w:t>
            </w:r>
          </w:p>
        </w:tc>
        <w:tc>
          <w:tcPr>
            <w:tcW w:type="dxa" w:w="2295"/>
            <w:vAlign w:val="center"/>
          </w:tcPr>
          <w:p>
            <w:pPr>
              <w:spacing w:line="276" w:lineRule="auto"/>
              <w:ind w:firstLine="0"/>
            </w:pPr>
            <w:r/>
            <w:r>
              <w:rPr>
                <w:rFonts w:ascii="宋体" w:hAnsi="宋体" w:eastAsia="宋体"/>
                <w:b w:val="0"/>
                <w:sz w:val="19"/>
              </w:rPr>
              <w:t>主题=(大数据 统计方法 机器学习)；二次检索“统计方法综述”“统计学 机器学习”；按下载量、被引、期刊来源筛选</w:t>
            </w:r>
          </w:p>
        </w:tc>
        <w:tc>
          <w:tcPr>
            <w:tcW w:type="dxa" w:w="2295"/>
            <w:vAlign w:val="center"/>
          </w:tcPr>
          <w:p>
            <w:pPr>
              <w:spacing w:line="276" w:lineRule="auto"/>
              <w:ind w:firstLine="0"/>
            </w:pPr>
            <w:r/>
            <w:r>
              <w:rPr>
                <w:rFonts w:ascii="宋体" w:hAnsi="宋体" w:eastAsia="宋体"/>
                <w:b w:val="0"/>
                <w:sz w:val="19"/>
              </w:rPr>
              <w:t>检索到“大数据统计方法综述”等代表性记录，作为中文数据库广泛性补充，并结合题名、作者、来源期刊和主题相关性进行筛选</w:t>
            </w:r>
          </w:p>
        </w:tc>
      </w:tr>
      <w:tr>
        <w:tc>
          <w:tcPr>
            <w:tcW w:type="dxa" w:w="2295"/>
            <w:vAlign w:val="center"/>
          </w:tcPr>
          <w:p>
            <w:pPr>
              <w:spacing w:line="276" w:lineRule="auto"/>
              <w:ind w:firstLine="0"/>
            </w:pPr>
            <w:r/>
            <w:r>
              <w:rPr>
                <w:rFonts w:ascii="宋体" w:hAnsi="宋体" w:eastAsia="宋体"/>
                <w:b w:val="0"/>
                <w:sz w:val="19"/>
              </w:rPr>
              <w:t>Web of Science/SCI</w:t>
            </w:r>
          </w:p>
        </w:tc>
        <w:tc>
          <w:tcPr>
            <w:tcW w:type="dxa" w:w="2295"/>
            <w:vAlign w:val="center"/>
          </w:tcPr>
          <w:p>
            <w:pPr>
              <w:spacing w:line="276" w:lineRule="auto"/>
              <w:ind w:firstLine="0"/>
            </w:pPr>
            <w:r/>
            <w:r>
              <w:rPr>
                <w:rFonts w:ascii="宋体" w:hAnsi="宋体" w:eastAsia="宋体"/>
                <w:b w:val="0"/>
                <w:sz w:val="19"/>
              </w:rPr>
              <w:t>http://www.webofknowledge.com/；校区图书馆说明我校订购SCI-E、CPCI-S等，SCI-E数据为2001年至今</w:t>
            </w:r>
          </w:p>
        </w:tc>
        <w:tc>
          <w:tcPr>
            <w:tcW w:type="dxa" w:w="2295"/>
            <w:vAlign w:val="center"/>
          </w:tcPr>
          <w:p>
            <w:pPr>
              <w:spacing w:line="276" w:lineRule="auto"/>
              <w:ind w:firstLine="0"/>
            </w:pPr>
            <w:r/>
            <w:r>
              <w:rPr>
                <w:rFonts w:ascii="宋体" w:hAnsi="宋体" w:eastAsia="宋体"/>
                <w:b w:val="0"/>
                <w:sz w:val="19"/>
              </w:rPr>
              <w:t>TS=(statistics OR "statistical science") AND TS=("data science" OR "machine learning" OR "causal inference")；Timespan=2019-2026；Article/Review；Research Areas=Statistics Probability/Economics/Computer Science</w:t>
            </w:r>
          </w:p>
        </w:tc>
        <w:tc>
          <w:tcPr>
            <w:tcW w:type="dxa" w:w="2295"/>
            <w:vAlign w:val="center"/>
          </w:tcPr>
          <w:p>
            <w:pPr>
              <w:spacing w:line="276" w:lineRule="auto"/>
              <w:ind w:firstLine="0"/>
            </w:pPr>
            <w:r/>
            <w:r>
              <w:rPr>
                <w:rFonts w:ascii="宋体" w:hAnsi="宋体" w:eastAsia="宋体"/>
                <w:b w:val="0"/>
                <w:sz w:val="19"/>
              </w:rPr>
              <w:t>用于筛选外文高影响论文方向，并结合JASA、Econometrics Journal、Annual Review、Springer等出版商页面核验代表性论文</w:t>
            </w:r>
          </w:p>
        </w:tc>
      </w:tr>
      <w:tr>
        <w:tc>
          <w:tcPr>
            <w:tcW w:type="dxa" w:w="2295"/>
            <w:vAlign w:val="center"/>
          </w:tcPr>
          <w:p>
            <w:pPr>
              <w:spacing w:line="276" w:lineRule="auto"/>
              <w:ind w:firstLine="0"/>
            </w:pPr>
            <w:r/>
            <w:r>
              <w:rPr>
                <w:rFonts w:ascii="宋体" w:hAnsi="宋体" w:eastAsia="宋体"/>
                <w:b w:val="0"/>
                <w:sz w:val="19"/>
              </w:rPr>
              <w:t>汉斯出版社</w:t>
            </w:r>
          </w:p>
        </w:tc>
        <w:tc>
          <w:tcPr>
            <w:tcW w:type="dxa" w:w="2295"/>
            <w:vAlign w:val="center"/>
          </w:tcPr>
          <w:p>
            <w:pPr>
              <w:spacing w:line="276" w:lineRule="auto"/>
              <w:ind w:firstLine="0"/>
            </w:pPr>
            <w:r/>
            <w:r>
              <w:rPr>
                <w:rFonts w:ascii="宋体" w:hAnsi="宋体" w:eastAsia="宋体"/>
                <w:b w:val="0"/>
                <w:sz w:val="19"/>
              </w:rPr>
              <w:t>http://www.hanspub.org/；图书馆说明为综合性开放获取中文期刊，可按期刊分类免费下载文章</w:t>
            </w:r>
          </w:p>
        </w:tc>
        <w:tc>
          <w:tcPr>
            <w:tcW w:type="dxa" w:w="2295"/>
            <w:vAlign w:val="center"/>
          </w:tcPr>
          <w:p>
            <w:pPr>
              <w:spacing w:line="276" w:lineRule="auto"/>
              <w:ind w:firstLine="0"/>
            </w:pPr>
            <w:r/>
            <w:r>
              <w:rPr>
                <w:rFonts w:ascii="宋体" w:hAnsi="宋体" w:eastAsia="宋体"/>
                <w:b w:val="0"/>
                <w:sz w:val="19"/>
              </w:rPr>
              <w:t>站内检索：统计学 机器学习 高维 数据科学 因果推断；期刊限定“统计学与应用”“应用数学进展”</w:t>
            </w:r>
          </w:p>
        </w:tc>
        <w:tc>
          <w:tcPr>
            <w:tcW w:type="dxa" w:w="2295"/>
            <w:vAlign w:val="center"/>
          </w:tcPr>
          <w:p>
            <w:pPr>
              <w:spacing w:line="276" w:lineRule="auto"/>
              <w:ind w:firstLine="0"/>
            </w:pPr>
            <w:r/>
            <w:r>
              <w:rPr>
                <w:rFonts w:ascii="宋体" w:hAnsi="宋体" w:eastAsia="宋体"/>
                <w:b w:val="0"/>
                <w:sz w:val="19"/>
              </w:rPr>
              <w:t>选取张量回归、稀疏模型、医学统计文本挖掘等开放获取论文，补充中文OA来源</w:t>
            </w:r>
          </w:p>
        </w:tc>
      </w:tr>
      <w:tr>
        <w:tc>
          <w:tcPr>
            <w:tcW w:type="dxa" w:w="2295"/>
            <w:vAlign w:val="center"/>
          </w:tcPr>
          <w:p>
            <w:pPr>
              <w:spacing w:line="276" w:lineRule="auto"/>
              <w:ind w:firstLine="0"/>
            </w:pPr>
            <w:r/>
            <w:r>
              <w:rPr>
                <w:rFonts w:ascii="宋体" w:hAnsi="宋体" w:eastAsia="宋体"/>
                <w:b w:val="0"/>
                <w:sz w:val="19"/>
              </w:rPr>
              <w:t>ScienceDirect</w:t>
            </w:r>
          </w:p>
        </w:tc>
        <w:tc>
          <w:tcPr>
            <w:tcW w:type="dxa" w:w="2295"/>
            <w:vAlign w:val="center"/>
          </w:tcPr>
          <w:p>
            <w:pPr>
              <w:spacing w:line="276" w:lineRule="auto"/>
              <w:ind w:firstLine="0"/>
            </w:pPr>
            <w:r/>
            <w:r>
              <w:rPr>
                <w:rFonts w:ascii="宋体" w:hAnsi="宋体" w:eastAsia="宋体"/>
                <w:b w:val="0"/>
                <w:sz w:val="19"/>
              </w:rPr>
              <w:t>图书馆外文资源页列为Elsevier ScienceDirect，覆盖期刊和电子书；校外可经电子资源校外访问系统</w:t>
            </w:r>
          </w:p>
        </w:tc>
        <w:tc>
          <w:tcPr>
            <w:tcW w:type="dxa" w:w="2295"/>
            <w:vAlign w:val="center"/>
          </w:tcPr>
          <w:p>
            <w:pPr>
              <w:spacing w:line="276" w:lineRule="auto"/>
              <w:ind w:firstLine="0"/>
            </w:pPr>
            <w:r/>
            <w:r>
              <w:rPr>
                <w:rFonts w:ascii="宋体" w:hAnsi="宋体" w:eastAsia="宋体"/>
                <w:b w:val="0"/>
                <w:sz w:val="19"/>
              </w:rPr>
              <w:t>Title/Abstract/Keywords=(statistics AND data science AND machine learning)；Article/Review；2019-2026</w:t>
            </w:r>
          </w:p>
        </w:tc>
        <w:tc>
          <w:tcPr>
            <w:tcW w:type="dxa" w:w="2295"/>
            <w:vAlign w:val="center"/>
          </w:tcPr>
          <w:p>
            <w:pPr>
              <w:spacing w:line="276" w:lineRule="auto"/>
              <w:ind w:firstLine="0"/>
            </w:pPr>
            <w:r/>
            <w:r>
              <w:rPr>
                <w:rFonts w:ascii="宋体" w:hAnsi="宋体" w:eastAsia="宋体"/>
                <w:b w:val="0"/>
                <w:sz w:val="19"/>
              </w:rPr>
              <w:t>用于外文全文数据库路径补充；与Springer、Annual Reviews等出版商结果交叉核验</w:t>
            </w:r>
          </w:p>
        </w:tc>
      </w:tr>
      <w:tr>
        <w:tc>
          <w:tcPr>
            <w:tcW w:type="dxa" w:w="2295"/>
            <w:vAlign w:val="center"/>
          </w:tcPr>
          <w:p>
            <w:pPr>
              <w:spacing w:line="276" w:lineRule="auto"/>
              <w:ind w:firstLine="0"/>
            </w:pPr>
            <w:r/>
            <w:r>
              <w:rPr>
                <w:rFonts w:ascii="宋体" w:hAnsi="宋体" w:eastAsia="宋体"/>
                <w:b w:val="0"/>
                <w:sz w:val="19"/>
              </w:rPr>
              <w:t>SpringerLink</w:t>
            </w:r>
          </w:p>
        </w:tc>
        <w:tc>
          <w:tcPr>
            <w:tcW w:type="dxa" w:w="2295"/>
            <w:vAlign w:val="center"/>
          </w:tcPr>
          <w:p>
            <w:pPr>
              <w:spacing w:line="276" w:lineRule="auto"/>
              <w:ind w:firstLine="0"/>
            </w:pPr>
            <w:r/>
            <w:r>
              <w:rPr>
                <w:rFonts w:ascii="宋体" w:hAnsi="宋体" w:eastAsia="宋体"/>
                <w:b w:val="0"/>
                <w:sz w:val="19"/>
              </w:rPr>
              <w:t>https://link.springer.com/；图书馆说明覆盖统计等学科，期刊1997年以来全文、图书2005年以后全文</w:t>
            </w:r>
          </w:p>
        </w:tc>
        <w:tc>
          <w:tcPr>
            <w:tcW w:type="dxa" w:w="2295"/>
            <w:vAlign w:val="center"/>
          </w:tcPr>
          <w:p>
            <w:pPr>
              <w:spacing w:line="276" w:lineRule="auto"/>
              <w:ind w:firstLine="0"/>
            </w:pPr>
            <w:r/>
            <w:r>
              <w:rPr>
                <w:rFonts w:ascii="宋体" w:hAnsi="宋体" w:eastAsia="宋体"/>
                <w:b w:val="0"/>
                <w:sz w:val="19"/>
              </w:rPr>
              <w:t>"Statistics Evolution and Revolution" AND "Data Science Challenges"；统计/数据科学方向</w:t>
            </w:r>
          </w:p>
        </w:tc>
        <w:tc>
          <w:tcPr>
            <w:tcW w:type="dxa" w:w="2295"/>
            <w:vAlign w:val="center"/>
          </w:tcPr>
          <w:p>
            <w:pPr>
              <w:spacing w:line="276" w:lineRule="auto"/>
              <w:ind w:firstLine="0"/>
            </w:pPr>
            <w:r/>
            <w:r>
              <w:rPr>
                <w:rFonts w:ascii="宋体" w:hAnsi="宋体" w:eastAsia="宋体"/>
                <w:b w:val="0"/>
                <w:sz w:val="19"/>
              </w:rPr>
              <w:t>保留Hulin Wu 2025年Statistics in Biosciences论文，用于说明统计学面对数据科学挑战的学科转型</w:t>
            </w:r>
          </w:p>
        </w:tc>
      </w:tr>
      <w:tr>
        <w:tc>
          <w:tcPr>
            <w:tcW w:type="dxa" w:w="2295"/>
            <w:vAlign w:val="center"/>
          </w:tcPr>
          <w:p>
            <w:pPr>
              <w:spacing w:line="276" w:lineRule="auto"/>
              <w:ind w:firstLine="0"/>
            </w:pPr>
            <w:r/>
            <w:r>
              <w:rPr>
                <w:rFonts w:ascii="宋体" w:hAnsi="宋体" w:eastAsia="宋体"/>
                <w:b w:val="0"/>
                <w:sz w:val="19"/>
              </w:rPr>
              <w:t>Taylor &amp; Francis</w:t>
            </w:r>
          </w:p>
        </w:tc>
        <w:tc>
          <w:tcPr>
            <w:tcW w:type="dxa" w:w="2295"/>
            <w:vAlign w:val="center"/>
          </w:tcPr>
          <w:p>
            <w:pPr>
              <w:spacing w:line="276" w:lineRule="auto"/>
              <w:ind w:firstLine="0"/>
            </w:pPr>
            <w:r/>
            <w:r>
              <w:rPr>
                <w:rFonts w:ascii="宋体" w:hAnsi="宋体" w:eastAsia="宋体"/>
                <w:b w:val="0"/>
                <w:sz w:val="19"/>
              </w:rPr>
              <w:t>http://www.tandfonline.com/；图书馆说明科技期刊库含数学等领域，可访问有绿色或开放图标资源</w:t>
            </w:r>
          </w:p>
        </w:tc>
        <w:tc>
          <w:tcPr>
            <w:tcW w:type="dxa" w:w="2295"/>
            <w:vAlign w:val="center"/>
          </w:tcPr>
          <w:p>
            <w:pPr>
              <w:spacing w:line="276" w:lineRule="auto"/>
              <w:ind w:firstLine="0"/>
            </w:pPr>
            <w:r/>
            <w:r>
              <w:rPr>
                <w:rFonts w:ascii="宋体" w:hAnsi="宋体" w:eastAsia="宋体"/>
                <w:b w:val="0"/>
                <w:sz w:val="19"/>
              </w:rPr>
              <w:t>Journal/Title检索JASA统计思想、causal forest等论文；按DOI核验</w:t>
            </w:r>
          </w:p>
        </w:tc>
        <w:tc>
          <w:tcPr>
            <w:tcW w:type="dxa" w:w="2295"/>
            <w:vAlign w:val="center"/>
          </w:tcPr>
          <w:p>
            <w:pPr>
              <w:spacing w:line="276" w:lineRule="auto"/>
              <w:ind w:firstLine="0"/>
            </w:pPr>
            <w:r/>
            <w:r>
              <w:rPr>
                <w:rFonts w:ascii="宋体" w:hAnsi="宋体" w:eastAsia="宋体"/>
                <w:b w:val="0"/>
                <w:sz w:val="19"/>
              </w:rPr>
              <w:t>保留Gelman &amp; Vehtari 2021、Wager &amp; Athey 2018等JASA论文</w:t>
            </w:r>
          </w:p>
        </w:tc>
      </w:tr>
      <w:tr>
        <w:tc>
          <w:tcPr>
            <w:tcW w:type="dxa" w:w="2295"/>
            <w:vAlign w:val="center"/>
          </w:tcPr>
          <w:p>
            <w:pPr>
              <w:spacing w:line="276" w:lineRule="auto"/>
              <w:ind w:firstLine="0"/>
            </w:pPr>
            <w:r/>
            <w:r>
              <w:rPr>
                <w:rFonts w:ascii="宋体" w:hAnsi="宋体" w:eastAsia="宋体"/>
                <w:b w:val="0"/>
                <w:sz w:val="19"/>
              </w:rPr>
              <w:t>DOAJ与开放获取资源</w:t>
            </w:r>
          </w:p>
        </w:tc>
        <w:tc>
          <w:tcPr>
            <w:tcW w:type="dxa" w:w="2295"/>
            <w:vAlign w:val="center"/>
          </w:tcPr>
          <w:p>
            <w:pPr>
              <w:spacing w:line="276" w:lineRule="auto"/>
              <w:ind w:firstLine="0"/>
            </w:pPr>
            <w:r/>
            <w:r>
              <w:rPr>
                <w:rFonts w:ascii="宋体" w:hAnsi="宋体" w:eastAsia="宋体"/>
                <w:b w:val="0"/>
                <w:sz w:val="19"/>
              </w:rPr>
              <w:t>图书馆外文资源页列出DOAJ；另用arXiv、Nature/Scientific Reports核验开放论文</w:t>
            </w:r>
          </w:p>
        </w:tc>
        <w:tc>
          <w:tcPr>
            <w:tcW w:type="dxa" w:w="2295"/>
            <w:vAlign w:val="center"/>
          </w:tcPr>
          <w:p>
            <w:pPr>
              <w:spacing w:line="276" w:lineRule="auto"/>
              <w:ind w:firstLine="0"/>
            </w:pPr>
            <w:r/>
            <w:r>
              <w:rPr>
                <w:rFonts w:ascii="宋体" w:hAnsi="宋体" w:eastAsia="宋体"/>
                <w:b w:val="0"/>
                <w:sz w:val="19"/>
              </w:rPr>
              <w:t>statistics AND machine learning；causal machine learning；carbon emissions machine learning Chinese cities</w:t>
            </w:r>
          </w:p>
        </w:tc>
        <w:tc>
          <w:tcPr>
            <w:tcW w:type="dxa" w:w="2295"/>
            <w:vAlign w:val="center"/>
          </w:tcPr>
          <w:p>
            <w:pPr>
              <w:spacing w:line="276" w:lineRule="auto"/>
              <w:ind w:firstLine="0"/>
            </w:pPr>
            <w:r/>
            <w:r>
              <w:rPr>
                <w:rFonts w:ascii="宋体" w:hAnsi="宋体" w:eastAsia="宋体"/>
                <w:b w:val="0"/>
                <w:sz w:val="19"/>
              </w:rPr>
              <w:t>用于补充开放获取全文与预印本，保证普通网络环境也可核验</w:t>
            </w:r>
          </w:p>
        </w:tc>
      </w:tr>
    </w:tbl>
    <w:p>
      <w:pPr>
        <w:pStyle w:val="Heading2"/>
        <w:jc w:val="left"/>
      </w:pPr>
      <w:r>
        <w:rPr>
          <w:rFonts w:ascii="黑体" w:hAnsi="黑体" w:eastAsia="黑体"/>
          <w:b/>
          <w:sz w:val="28"/>
        </w:rPr>
        <w:t>2.3 文献筛选标准与代表性文献</w:t>
      </w:r>
    </w:p>
    <w:p>
      <w:pPr/>
      <w:r>
        <w:rPr>
          <w:rFonts w:ascii="宋体" w:hAnsi="宋体" w:eastAsia="宋体"/>
          <w:sz w:val="24"/>
        </w:rPr>
        <w:t>文献筛选标准主要包括四项：第一，主题相关，必须能够体现统计学与数据科学、机器学习、人工智能、因果推断、高维统计或官方统计现代化的关系；第二，来源可靠，优先使用CNKI期刊门户、期刊官网、出版商页面、DOI页面、arXiv、Nature/Scientific Reports、国家统计局官网和学校图书馆数据库说明；第三，时间较新，重点选择2021年以来的资料，同时保留少量2018—2020年在方法上具有代表性的文献；第四，类型均衡，既包括方法综述，也包括应用论文、官方资料和数据库检索说明。</w:t>
      </w:r>
    </w:p>
    <w:p>
      <w:pPr/>
      <w:r>
        <w:rPr>
          <w:rFonts w:ascii="宋体" w:hAnsi="宋体" w:eastAsia="宋体"/>
          <w:sz w:val="24"/>
        </w:rPr>
        <w:t>排除标准包括：与统计学联系较弱的泛人工智能文章；无法追溯作者和出处的普通网页；广告性或培训类网页；只有关键词但没有方法、应用或研究趋势讨论的材料；数据库页面中无法核验题名、作者或来源的结果。经过筛选，本报告保留了12类代表性资料。</w:t>
      </w:r>
    </w:p>
    <w:tbl>
      <w:tblPr>
        <w:tblStyle w:val="TableGrid"/>
        <w:tblW w:type="auto" w:w="0"/>
        <w:jc w:val="center"/>
        <w:tblLook w:firstColumn="1" w:firstRow="1" w:lastColumn="0" w:lastRow="0" w:noHBand="0" w:noVBand="1" w:val="04A0"/>
      </w:tblPr>
      <w:tblGrid>
        <w:gridCol w:w="2295"/>
        <w:gridCol w:w="2295"/>
        <w:gridCol w:w="2295"/>
        <w:gridCol w:w="2295"/>
      </w:tblGrid>
      <w:tr>
        <w:tc>
          <w:tcPr>
            <w:tcW w:type="dxa" w:w="2295"/>
            <w:vAlign w:val="center"/>
            <w:shd w:fill="D9EAF7"/>
          </w:tcPr>
          <w:p>
            <w:pPr>
              <w:spacing w:line="276" w:lineRule="auto"/>
              <w:ind w:firstLine="0"/>
            </w:pPr>
            <w:r/>
            <w:r>
              <w:rPr>
                <w:rFonts w:ascii="黑体" w:hAnsi="黑体" w:eastAsia="黑体"/>
                <w:b/>
                <w:sz w:val="19"/>
              </w:rPr>
              <w:t>序号</w:t>
            </w:r>
          </w:p>
        </w:tc>
        <w:tc>
          <w:tcPr>
            <w:tcW w:type="dxa" w:w="2295"/>
            <w:vAlign w:val="center"/>
            <w:shd w:fill="D9EAF7"/>
          </w:tcPr>
          <w:p>
            <w:pPr>
              <w:spacing w:line="276" w:lineRule="auto"/>
              <w:ind w:firstLine="0"/>
            </w:pPr>
            <w:r/>
            <w:r>
              <w:rPr>
                <w:rFonts w:ascii="黑体" w:hAnsi="黑体" w:eastAsia="黑体"/>
                <w:b/>
                <w:sz w:val="19"/>
              </w:rPr>
              <w:t>资料/文献</w:t>
            </w:r>
          </w:p>
        </w:tc>
        <w:tc>
          <w:tcPr>
            <w:tcW w:type="dxa" w:w="2295"/>
            <w:vAlign w:val="center"/>
            <w:shd w:fill="D9EAF7"/>
          </w:tcPr>
          <w:p>
            <w:pPr>
              <w:spacing w:line="276" w:lineRule="auto"/>
              <w:ind w:firstLine="0"/>
            </w:pPr>
            <w:r/>
            <w:r>
              <w:rPr>
                <w:rFonts w:ascii="黑体" w:hAnsi="黑体" w:eastAsia="黑体"/>
                <w:b/>
                <w:sz w:val="19"/>
              </w:rPr>
              <w:t>主要检索来源</w:t>
            </w:r>
          </w:p>
        </w:tc>
        <w:tc>
          <w:tcPr>
            <w:tcW w:type="dxa" w:w="2295"/>
            <w:vAlign w:val="center"/>
            <w:shd w:fill="D9EAF7"/>
          </w:tcPr>
          <w:p>
            <w:pPr>
              <w:spacing w:line="276" w:lineRule="auto"/>
              <w:ind w:firstLine="0"/>
            </w:pPr>
            <w:r/>
            <w:r>
              <w:rPr>
                <w:rFonts w:ascii="黑体" w:hAnsi="黑体" w:eastAsia="黑体"/>
                <w:b/>
                <w:sz w:val="19"/>
              </w:rPr>
              <w:t>纳入理由</w:t>
            </w:r>
          </w:p>
        </w:tc>
      </w:tr>
      <w:tr>
        <w:tc>
          <w:tcPr>
            <w:tcW w:type="dxa" w:w="2295"/>
            <w:vAlign w:val="center"/>
          </w:tcPr>
          <w:p>
            <w:pPr>
              <w:spacing w:line="276" w:lineRule="auto"/>
              <w:ind w:firstLine="0"/>
            </w:pPr>
            <w:r/>
            <w:r>
              <w:rPr>
                <w:rFonts w:ascii="宋体" w:hAnsi="宋体" w:eastAsia="宋体"/>
                <w:b w:val="0"/>
                <w:sz w:val="19"/>
              </w:rPr>
              <w:t>1</w:t>
            </w:r>
          </w:p>
        </w:tc>
        <w:tc>
          <w:tcPr>
            <w:tcW w:type="dxa" w:w="2295"/>
            <w:vAlign w:val="center"/>
          </w:tcPr>
          <w:p>
            <w:pPr>
              <w:spacing w:line="276" w:lineRule="auto"/>
              <w:ind w:firstLine="0"/>
            </w:pPr>
            <w:r/>
            <w:r>
              <w:rPr>
                <w:rFonts w:ascii="宋体" w:hAnsi="宋体" w:eastAsia="宋体"/>
                <w:b w:val="0"/>
                <w:sz w:val="19"/>
              </w:rPr>
              <w:t>洪永淼、罗良清、张明《大数据、人工智能与经济统计：机遇与挑战》</w:t>
            </w:r>
          </w:p>
        </w:tc>
        <w:tc>
          <w:tcPr>
            <w:tcW w:type="dxa" w:w="2295"/>
            <w:vAlign w:val="center"/>
          </w:tcPr>
          <w:p>
            <w:pPr>
              <w:spacing w:line="276" w:lineRule="auto"/>
              <w:ind w:firstLine="0"/>
            </w:pPr>
            <w:r/>
            <w:r>
              <w:rPr>
                <w:rFonts w:ascii="宋体" w:hAnsi="宋体" w:eastAsia="宋体"/>
                <w:b w:val="0"/>
                <w:sz w:val="19"/>
              </w:rPr>
              <w:t>CNKI期刊门户/《统计研究》</w:t>
            </w:r>
          </w:p>
        </w:tc>
        <w:tc>
          <w:tcPr>
            <w:tcW w:type="dxa" w:w="2295"/>
            <w:vAlign w:val="center"/>
          </w:tcPr>
          <w:p>
            <w:pPr>
              <w:spacing w:line="276" w:lineRule="auto"/>
              <w:ind w:firstLine="0"/>
            </w:pPr>
            <w:r/>
            <w:r>
              <w:rPr>
                <w:rFonts w:ascii="宋体" w:hAnsi="宋体" w:eastAsia="宋体"/>
                <w:b w:val="0"/>
                <w:sz w:val="19"/>
              </w:rPr>
              <w:t>2026年最新中文核心期刊论文，直接讨论AI、大数据与经济统计</w:t>
            </w:r>
          </w:p>
        </w:tc>
      </w:tr>
      <w:tr>
        <w:tc>
          <w:tcPr>
            <w:tcW w:type="dxa" w:w="2295"/>
            <w:vAlign w:val="center"/>
          </w:tcPr>
          <w:p>
            <w:pPr>
              <w:spacing w:line="276" w:lineRule="auto"/>
              <w:ind w:firstLine="0"/>
            </w:pPr>
            <w:r/>
            <w:r>
              <w:rPr>
                <w:rFonts w:ascii="宋体" w:hAnsi="宋体" w:eastAsia="宋体"/>
                <w:b w:val="0"/>
                <w:sz w:val="19"/>
              </w:rPr>
              <w:t>2</w:t>
            </w:r>
          </w:p>
        </w:tc>
        <w:tc>
          <w:tcPr>
            <w:tcW w:type="dxa" w:w="2295"/>
            <w:vAlign w:val="center"/>
          </w:tcPr>
          <w:p>
            <w:pPr>
              <w:spacing w:line="276" w:lineRule="auto"/>
              <w:ind w:firstLine="0"/>
            </w:pPr>
            <w:r/>
            <w:r>
              <w:rPr>
                <w:rFonts w:ascii="宋体" w:hAnsi="宋体" w:eastAsia="宋体"/>
                <w:b w:val="0"/>
                <w:sz w:val="19"/>
              </w:rPr>
              <w:t>洪永淼、汪寿阳《大数据、机器学习与统计学：挑战与机遇》</w:t>
            </w:r>
          </w:p>
        </w:tc>
        <w:tc>
          <w:tcPr>
            <w:tcW w:type="dxa" w:w="2295"/>
            <w:vAlign w:val="center"/>
          </w:tcPr>
          <w:p>
            <w:pPr>
              <w:spacing w:line="276" w:lineRule="auto"/>
              <w:ind w:firstLine="0"/>
            </w:pPr>
            <w:r/>
            <w:r>
              <w:rPr>
                <w:rFonts w:ascii="宋体" w:hAnsi="宋体" w:eastAsia="宋体"/>
                <w:b w:val="0"/>
                <w:sz w:val="19"/>
              </w:rPr>
              <w:t>计量经济学报官网/CNKI引用链</w:t>
            </w:r>
          </w:p>
        </w:tc>
        <w:tc>
          <w:tcPr>
            <w:tcW w:type="dxa" w:w="2295"/>
            <w:vAlign w:val="center"/>
          </w:tcPr>
          <w:p>
            <w:pPr>
              <w:spacing w:line="276" w:lineRule="auto"/>
              <w:ind w:firstLine="0"/>
            </w:pPr>
            <w:r/>
            <w:r>
              <w:rPr>
                <w:rFonts w:ascii="宋体" w:hAnsi="宋体" w:eastAsia="宋体"/>
                <w:b w:val="0"/>
                <w:sz w:val="19"/>
              </w:rPr>
              <w:t>讨论机器学习与统计学关系，是中文统计学前沿代表文献</w:t>
            </w:r>
          </w:p>
        </w:tc>
      </w:tr>
      <w:tr>
        <w:tc>
          <w:tcPr>
            <w:tcW w:type="dxa" w:w="2295"/>
            <w:vAlign w:val="center"/>
          </w:tcPr>
          <w:p>
            <w:pPr>
              <w:spacing w:line="276" w:lineRule="auto"/>
              <w:ind w:firstLine="0"/>
            </w:pPr>
            <w:r/>
            <w:r>
              <w:rPr>
                <w:rFonts w:ascii="宋体" w:hAnsi="宋体" w:eastAsia="宋体"/>
                <w:b w:val="0"/>
                <w:sz w:val="19"/>
              </w:rPr>
              <w:t>3</w:t>
            </w:r>
          </w:p>
        </w:tc>
        <w:tc>
          <w:tcPr>
            <w:tcW w:type="dxa" w:w="2295"/>
            <w:vAlign w:val="center"/>
          </w:tcPr>
          <w:p>
            <w:pPr>
              <w:spacing w:line="276" w:lineRule="auto"/>
              <w:ind w:firstLine="0"/>
            </w:pPr>
            <w:r/>
            <w:r>
              <w:rPr>
                <w:rFonts w:ascii="宋体" w:hAnsi="宋体" w:eastAsia="宋体"/>
                <w:b w:val="0"/>
                <w:sz w:val="19"/>
              </w:rPr>
              <w:t>叶小青、汪政红、吴浩《大数据统计方法综述》</w:t>
            </w:r>
          </w:p>
        </w:tc>
        <w:tc>
          <w:tcPr>
            <w:tcW w:type="dxa" w:w="2295"/>
            <w:vAlign w:val="center"/>
          </w:tcPr>
          <w:p>
            <w:pPr>
              <w:spacing w:line="276" w:lineRule="auto"/>
              <w:ind w:firstLine="0"/>
            </w:pPr>
            <w:r/>
            <w:r>
              <w:rPr>
                <w:rFonts w:ascii="宋体" w:hAnsi="宋体" w:eastAsia="宋体"/>
                <w:b w:val="0"/>
                <w:sz w:val="19"/>
              </w:rPr>
              <w:t>万方数据题录</w:t>
            </w:r>
          </w:p>
        </w:tc>
        <w:tc>
          <w:tcPr>
            <w:tcW w:type="dxa" w:w="2295"/>
            <w:vAlign w:val="center"/>
          </w:tcPr>
          <w:p>
            <w:pPr>
              <w:spacing w:line="276" w:lineRule="auto"/>
              <w:ind w:firstLine="0"/>
            </w:pPr>
            <w:r/>
            <w:r>
              <w:rPr>
                <w:rFonts w:ascii="宋体" w:hAnsi="宋体" w:eastAsia="宋体"/>
                <w:b w:val="0"/>
                <w:sz w:val="19"/>
              </w:rPr>
              <w:t>补充万方数据库检索结果，体现大数据统计方法综述来源</w:t>
            </w:r>
          </w:p>
        </w:tc>
      </w:tr>
      <w:tr>
        <w:tc>
          <w:tcPr>
            <w:tcW w:type="dxa" w:w="2295"/>
            <w:vAlign w:val="center"/>
          </w:tcPr>
          <w:p>
            <w:pPr>
              <w:spacing w:line="276" w:lineRule="auto"/>
              <w:ind w:firstLine="0"/>
            </w:pPr>
            <w:r/>
            <w:r>
              <w:rPr>
                <w:rFonts w:ascii="宋体" w:hAnsi="宋体" w:eastAsia="宋体"/>
                <w:b w:val="0"/>
                <w:sz w:val="19"/>
              </w:rPr>
              <w:t>4</w:t>
            </w:r>
          </w:p>
        </w:tc>
        <w:tc>
          <w:tcPr>
            <w:tcW w:type="dxa" w:w="2295"/>
            <w:vAlign w:val="center"/>
          </w:tcPr>
          <w:p>
            <w:pPr>
              <w:spacing w:line="276" w:lineRule="auto"/>
              <w:ind w:firstLine="0"/>
            </w:pPr>
            <w:r/>
            <w:r>
              <w:rPr>
                <w:rFonts w:ascii="宋体" w:hAnsi="宋体" w:eastAsia="宋体"/>
                <w:b w:val="0"/>
                <w:sz w:val="19"/>
              </w:rPr>
              <w:t>罗来辉《张量回归模型及其应用研究综述》</w:t>
            </w:r>
          </w:p>
        </w:tc>
        <w:tc>
          <w:tcPr>
            <w:tcW w:type="dxa" w:w="2295"/>
            <w:vAlign w:val="center"/>
          </w:tcPr>
          <w:p>
            <w:pPr>
              <w:spacing w:line="276" w:lineRule="auto"/>
              <w:ind w:firstLine="0"/>
            </w:pPr>
            <w:r/>
            <w:r>
              <w:rPr>
                <w:rFonts w:ascii="宋体" w:hAnsi="宋体" w:eastAsia="宋体"/>
                <w:b w:val="0"/>
                <w:sz w:val="19"/>
              </w:rPr>
              <w:t>汉斯出版社《统计学与应用》</w:t>
            </w:r>
          </w:p>
        </w:tc>
        <w:tc>
          <w:tcPr>
            <w:tcW w:type="dxa" w:w="2295"/>
            <w:vAlign w:val="center"/>
          </w:tcPr>
          <w:p>
            <w:pPr>
              <w:spacing w:line="276" w:lineRule="auto"/>
              <w:ind w:firstLine="0"/>
            </w:pPr>
            <w:r/>
            <w:r>
              <w:rPr>
                <w:rFonts w:ascii="宋体" w:hAnsi="宋体" w:eastAsia="宋体"/>
                <w:b w:val="0"/>
                <w:sz w:val="19"/>
              </w:rPr>
              <w:t>开放获取中文论文，体现高维/张量数据统计建模</w:t>
            </w:r>
          </w:p>
        </w:tc>
      </w:tr>
      <w:tr>
        <w:tc>
          <w:tcPr>
            <w:tcW w:type="dxa" w:w="2295"/>
            <w:vAlign w:val="center"/>
          </w:tcPr>
          <w:p>
            <w:pPr>
              <w:spacing w:line="276" w:lineRule="auto"/>
              <w:ind w:firstLine="0"/>
            </w:pPr>
            <w:r/>
            <w:r>
              <w:rPr>
                <w:rFonts w:ascii="宋体" w:hAnsi="宋体" w:eastAsia="宋体"/>
                <w:b w:val="0"/>
                <w:sz w:val="19"/>
              </w:rPr>
              <w:t>5</w:t>
            </w:r>
          </w:p>
        </w:tc>
        <w:tc>
          <w:tcPr>
            <w:tcW w:type="dxa" w:w="2295"/>
            <w:vAlign w:val="center"/>
          </w:tcPr>
          <w:p>
            <w:pPr>
              <w:spacing w:line="276" w:lineRule="auto"/>
              <w:ind w:firstLine="0"/>
            </w:pPr>
            <w:r/>
            <w:r>
              <w:rPr>
                <w:rFonts w:ascii="宋体" w:hAnsi="宋体" w:eastAsia="宋体"/>
                <w:b w:val="0"/>
                <w:sz w:val="19"/>
              </w:rPr>
              <w:t>董赛玉、李康硕、李新民《稀疏模型下的模型选择方法比较及应用》</w:t>
            </w:r>
          </w:p>
        </w:tc>
        <w:tc>
          <w:tcPr>
            <w:tcW w:type="dxa" w:w="2295"/>
            <w:vAlign w:val="center"/>
          </w:tcPr>
          <w:p>
            <w:pPr>
              <w:spacing w:line="276" w:lineRule="auto"/>
              <w:ind w:firstLine="0"/>
            </w:pPr>
            <w:r/>
            <w:r>
              <w:rPr>
                <w:rFonts w:ascii="宋体" w:hAnsi="宋体" w:eastAsia="宋体"/>
                <w:b w:val="0"/>
                <w:sz w:val="19"/>
              </w:rPr>
              <w:t>汉斯出版社《统计学与应用》</w:t>
            </w:r>
          </w:p>
        </w:tc>
        <w:tc>
          <w:tcPr>
            <w:tcW w:type="dxa" w:w="2295"/>
            <w:vAlign w:val="center"/>
          </w:tcPr>
          <w:p>
            <w:pPr>
              <w:spacing w:line="276" w:lineRule="auto"/>
              <w:ind w:firstLine="0"/>
            </w:pPr>
            <w:r/>
            <w:r>
              <w:rPr>
                <w:rFonts w:ascii="宋体" w:hAnsi="宋体" w:eastAsia="宋体"/>
                <w:b w:val="0"/>
                <w:sz w:val="19"/>
              </w:rPr>
              <w:t>补充高维统计、变量选择、LASSO、SCAD等方法</w:t>
            </w:r>
          </w:p>
        </w:tc>
      </w:tr>
      <w:tr>
        <w:tc>
          <w:tcPr>
            <w:tcW w:type="dxa" w:w="2295"/>
            <w:vAlign w:val="center"/>
          </w:tcPr>
          <w:p>
            <w:pPr>
              <w:spacing w:line="276" w:lineRule="auto"/>
              <w:ind w:firstLine="0"/>
            </w:pPr>
            <w:r/>
            <w:r>
              <w:rPr>
                <w:rFonts w:ascii="宋体" w:hAnsi="宋体" w:eastAsia="宋体"/>
                <w:b w:val="0"/>
                <w:sz w:val="19"/>
              </w:rPr>
              <w:t>6</w:t>
            </w:r>
          </w:p>
        </w:tc>
        <w:tc>
          <w:tcPr>
            <w:tcW w:type="dxa" w:w="2295"/>
            <w:vAlign w:val="center"/>
          </w:tcPr>
          <w:p>
            <w:pPr>
              <w:spacing w:line="276" w:lineRule="auto"/>
              <w:ind w:firstLine="0"/>
            </w:pPr>
            <w:r/>
            <w:r>
              <w:rPr>
                <w:rFonts w:ascii="宋体" w:hAnsi="宋体" w:eastAsia="宋体"/>
                <w:b w:val="0"/>
                <w:sz w:val="19"/>
              </w:rPr>
              <w:t>张文、邹晨晨《统计学在国内医学领域应用趋势的文本挖掘分析》</w:t>
            </w:r>
          </w:p>
        </w:tc>
        <w:tc>
          <w:tcPr>
            <w:tcW w:type="dxa" w:w="2295"/>
            <w:vAlign w:val="center"/>
          </w:tcPr>
          <w:p>
            <w:pPr>
              <w:spacing w:line="276" w:lineRule="auto"/>
              <w:ind w:firstLine="0"/>
            </w:pPr>
            <w:r/>
            <w:r>
              <w:rPr>
                <w:rFonts w:ascii="宋体" w:hAnsi="宋体" w:eastAsia="宋体"/>
                <w:b w:val="0"/>
                <w:sz w:val="19"/>
              </w:rPr>
              <w:t>汉斯出版社《应用数学进展》</w:t>
            </w:r>
          </w:p>
        </w:tc>
        <w:tc>
          <w:tcPr>
            <w:tcW w:type="dxa" w:w="2295"/>
            <w:vAlign w:val="center"/>
          </w:tcPr>
          <w:p>
            <w:pPr>
              <w:spacing w:line="276" w:lineRule="auto"/>
              <w:ind w:firstLine="0"/>
            </w:pPr>
            <w:r/>
            <w:r>
              <w:rPr>
                <w:rFonts w:ascii="宋体" w:hAnsi="宋体" w:eastAsia="宋体"/>
                <w:b w:val="0"/>
                <w:sz w:val="19"/>
              </w:rPr>
              <w:t>基于CNKI医学博士论文文本挖掘，体现统计方法应用趋势</w:t>
            </w:r>
          </w:p>
        </w:tc>
      </w:tr>
      <w:tr>
        <w:tc>
          <w:tcPr>
            <w:tcW w:type="dxa" w:w="2295"/>
            <w:vAlign w:val="center"/>
          </w:tcPr>
          <w:p>
            <w:pPr>
              <w:spacing w:line="276" w:lineRule="auto"/>
              <w:ind w:firstLine="0"/>
            </w:pPr>
            <w:r/>
            <w:r>
              <w:rPr>
                <w:rFonts w:ascii="宋体" w:hAnsi="宋体" w:eastAsia="宋体"/>
                <w:b w:val="0"/>
                <w:sz w:val="19"/>
              </w:rPr>
              <w:t>7</w:t>
            </w:r>
          </w:p>
        </w:tc>
        <w:tc>
          <w:tcPr>
            <w:tcW w:type="dxa" w:w="2295"/>
            <w:vAlign w:val="center"/>
          </w:tcPr>
          <w:p>
            <w:pPr>
              <w:spacing w:line="276" w:lineRule="auto"/>
              <w:ind w:firstLine="0"/>
            </w:pPr>
            <w:r/>
            <w:r>
              <w:rPr>
                <w:rFonts w:ascii="宋体" w:hAnsi="宋体" w:eastAsia="宋体"/>
                <w:b w:val="0"/>
                <w:sz w:val="19"/>
              </w:rPr>
              <w:t>Gelman &amp; Vehtari, What are the most important statistical ideas of the past 50 years?</w:t>
            </w:r>
          </w:p>
        </w:tc>
        <w:tc>
          <w:tcPr>
            <w:tcW w:type="dxa" w:w="2295"/>
            <w:vAlign w:val="center"/>
          </w:tcPr>
          <w:p>
            <w:pPr>
              <w:spacing w:line="276" w:lineRule="auto"/>
              <w:ind w:firstLine="0"/>
            </w:pPr>
            <w:r/>
            <w:r>
              <w:rPr>
                <w:rFonts w:ascii="宋体" w:hAnsi="宋体" w:eastAsia="宋体"/>
                <w:b w:val="0"/>
                <w:sz w:val="19"/>
              </w:rPr>
              <w:t>Taylor &amp; Francis/JASA/arXiv</w:t>
            </w:r>
          </w:p>
        </w:tc>
        <w:tc>
          <w:tcPr>
            <w:tcW w:type="dxa" w:w="2295"/>
            <w:vAlign w:val="center"/>
          </w:tcPr>
          <w:p>
            <w:pPr>
              <w:spacing w:line="276" w:lineRule="auto"/>
              <w:ind w:firstLine="0"/>
            </w:pPr>
            <w:r/>
            <w:r>
              <w:rPr>
                <w:rFonts w:ascii="宋体" w:hAnsi="宋体" w:eastAsia="宋体"/>
                <w:b w:val="0"/>
                <w:sz w:val="19"/>
              </w:rPr>
              <w:t>概括近半个世纪统计思想演进</w:t>
            </w:r>
          </w:p>
        </w:tc>
      </w:tr>
      <w:tr>
        <w:tc>
          <w:tcPr>
            <w:tcW w:type="dxa" w:w="2295"/>
            <w:vAlign w:val="center"/>
          </w:tcPr>
          <w:p>
            <w:pPr>
              <w:spacing w:line="276" w:lineRule="auto"/>
              <w:ind w:firstLine="0"/>
            </w:pPr>
            <w:r/>
            <w:r>
              <w:rPr>
                <w:rFonts w:ascii="宋体" w:hAnsi="宋体" w:eastAsia="宋体"/>
                <w:b w:val="0"/>
                <w:sz w:val="19"/>
              </w:rPr>
              <w:t>8</w:t>
            </w:r>
          </w:p>
        </w:tc>
        <w:tc>
          <w:tcPr>
            <w:tcW w:type="dxa" w:w="2295"/>
            <w:vAlign w:val="center"/>
          </w:tcPr>
          <w:p>
            <w:pPr>
              <w:spacing w:line="276" w:lineRule="auto"/>
              <w:ind w:firstLine="0"/>
            </w:pPr>
            <w:r/>
            <w:r>
              <w:rPr>
                <w:rFonts w:ascii="宋体" w:hAnsi="宋体" w:eastAsia="宋体"/>
                <w:b w:val="0"/>
                <w:sz w:val="19"/>
              </w:rPr>
              <w:t>Athey &amp; Imbens, Machine Learning Methods That Economists Should Know About</w:t>
            </w:r>
          </w:p>
        </w:tc>
        <w:tc>
          <w:tcPr>
            <w:tcW w:type="dxa" w:w="2295"/>
            <w:vAlign w:val="center"/>
          </w:tcPr>
          <w:p>
            <w:pPr>
              <w:spacing w:line="276" w:lineRule="auto"/>
              <w:ind w:firstLine="0"/>
            </w:pPr>
            <w:r/>
            <w:r>
              <w:rPr>
                <w:rFonts w:ascii="宋体" w:hAnsi="宋体" w:eastAsia="宋体"/>
                <w:b w:val="0"/>
                <w:sz w:val="19"/>
              </w:rPr>
              <w:t>Annual Reviews</w:t>
            </w:r>
          </w:p>
        </w:tc>
        <w:tc>
          <w:tcPr>
            <w:tcW w:type="dxa" w:w="2295"/>
            <w:vAlign w:val="center"/>
          </w:tcPr>
          <w:p>
            <w:pPr>
              <w:spacing w:line="276" w:lineRule="auto"/>
              <w:ind w:firstLine="0"/>
            </w:pPr>
            <w:r/>
            <w:r>
              <w:rPr>
                <w:rFonts w:ascii="宋体" w:hAnsi="宋体" w:eastAsia="宋体"/>
                <w:b w:val="0"/>
                <w:sz w:val="19"/>
              </w:rPr>
              <w:t>解释机器学习与传统计量、统计推断的联系</w:t>
            </w:r>
          </w:p>
        </w:tc>
      </w:tr>
      <w:tr>
        <w:tc>
          <w:tcPr>
            <w:tcW w:type="dxa" w:w="2295"/>
            <w:vAlign w:val="center"/>
          </w:tcPr>
          <w:p>
            <w:pPr>
              <w:spacing w:line="276" w:lineRule="auto"/>
              <w:ind w:firstLine="0"/>
            </w:pPr>
            <w:r/>
            <w:r>
              <w:rPr>
                <w:rFonts w:ascii="宋体" w:hAnsi="宋体" w:eastAsia="宋体"/>
                <w:b w:val="0"/>
                <w:sz w:val="19"/>
              </w:rPr>
              <w:t>9</w:t>
            </w:r>
          </w:p>
        </w:tc>
        <w:tc>
          <w:tcPr>
            <w:tcW w:type="dxa" w:w="2295"/>
            <w:vAlign w:val="center"/>
          </w:tcPr>
          <w:p>
            <w:pPr>
              <w:spacing w:line="276" w:lineRule="auto"/>
              <w:ind w:firstLine="0"/>
            </w:pPr>
            <w:r/>
            <w:r>
              <w:rPr>
                <w:rFonts w:ascii="宋体" w:hAnsi="宋体" w:eastAsia="宋体"/>
                <w:b w:val="0"/>
                <w:sz w:val="19"/>
              </w:rPr>
              <w:t>Chernozhukov等, Double/debiased machine learning for treatment and structural parameters</w:t>
            </w:r>
          </w:p>
        </w:tc>
        <w:tc>
          <w:tcPr>
            <w:tcW w:type="dxa" w:w="2295"/>
            <w:vAlign w:val="center"/>
          </w:tcPr>
          <w:p>
            <w:pPr>
              <w:spacing w:line="276" w:lineRule="auto"/>
              <w:ind w:firstLine="0"/>
            </w:pPr>
            <w:r/>
            <w:r>
              <w:rPr>
                <w:rFonts w:ascii="宋体" w:hAnsi="宋体" w:eastAsia="宋体"/>
                <w:b w:val="0"/>
                <w:sz w:val="19"/>
              </w:rPr>
              <w:t>Oxford Academic/The Econometrics Journal</w:t>
            </w:r>
          </w:p>
        </w:tc>
        <w:tc>
          <w:tcPr>
            <w:tcW w:type="dxa" w:w="2295"/>
            <w:vAlign w:val="center"/>
          </w:tcPr>
          <w:p>
            <w:pPr>
              <w:spacing w:line="276" w:lineRule="auto"/>
              <w:ind w:firstLine="0"/>
            </w:pPr>
            <w:r/>
            <w:r>
              <w:rPr>
                <w:rFonts w:ascii="宋体" w:hAnsi="宋体" w:eastAsia="宋体"/>
                <w:b w:val="0"/>
                <w:sz w:val="19"/>
              </w:rPr>
              <w:t>代表因果推断与机器学习结合的重要方法</w:t>
            </w:r>
          </w:p>
        </w:tc>
      </w:tr>
      <w:tr>
        <w:tc>
          <w:tcPr>
            <w:tcW w:type="dxa" w:w="2295"/>
            <w:vAlign w:val="center"/>
          </w:tcPr>
          <w:p>
            <w:pPr>
              <w:spacing w:line="276" w:lineRule="auto"/>
              <w:ind w:firstLine="0"/>
            </w:pPr>
            <w:r/>
            <w:r>
              <w:rPr>
                <w:rFonts w:ascii="宋体" w:hAnsi="宋体" w:eastAsia="宋体"/>
                <w:b w:val="0"/>
                <w:sz w:val="19"/>
              </w:rPr>
              <w:t>10</w:t>
            </w:r>
          </w:p>
        </w:tc>
        <w:tc>
          <w:tcPr>
            <w:tcW w:type="dxa" w:w="2295"/>
            <w:vAlign w:val="center"/>
          </w:tcPr>
          <w:p>
            <w:pPr>
              <w:spacing w:line="276" w:lineRule="auto"/>
              <w:ind w:firstLine="0"/>
            </w:pPr>
            <w:r/>
            <w:r>
              <w:rPr>
                <w:rFonts w:ascii="宋体" w:hAnsi="宋体" w:eastAsia="宋体"/>
                <w:b w:val="0"/>
                <w:sz w:val="19"/>
              </w:rPr>
              <w:t>Wager &amp; Athey, Estimation and Inference of Heterogeneous Treatment Effects using Random Forests</w:t>
            </w:r>
          </w:p>
        </w:tc>
        <w:tc>
          <w:tcPr>
            <w:tcW w:type="dxa" w:w="2295"/>
            <w:vAlign w:val="center"/>
          </w:tcPr>
          <w:p>
            <w:pPr>
              <w:spacing w:line="276" w:lineRule="auto"/>
              <w:ind w:firstLine="0"/>
            </w:pPr>
            <w:r/>
            <w:r>
              <w:rPr>
                <w:rFonts w:ascii="宋体" w:hAnsi="宋体" w:eastAsia="宋体"/>
                <w:b w:val="0"/>
                <w:sz w:val="19"/>
              </w:rPr>
              <w:t>Taylor &amp; Francis/JASA</w:t>
            </w:r>
          </w:p>
        </w:tc>
        <w:tc>
          <w:tcPr>
            <w:tcW w:type="dxa" w:w="2295"/>
            <w:vAlign w:val="center"/>
          </w:tcPr>
          <w:p>
            <w:pPr>
              <w:spacing w:line="276" w:lineRule="auto"/>
              <w:ind w:firstLine="0"/>
            </w:pPr>
            <w:r/>
            <w:r>
              <w:rPr>
                <w:rFonts w:ascii="宋体" w:hAnsi="宋体" w:eastAsia="宋体"/>
                <w:b w:val="0"/>
                <w:sz w:val="19"/>
              </w:rPr>
              <w:t>说明随机森林可用于异质性处理效应统计推断</w:t>
            </w:r>
          </w:p>
        </w:tc>
      </w:tr>
      <w:tr>
        <w:tc>
          <w:tcPr>
            <w:tcW w:type="dxa" w:w="2295"/>
            <w:vAlign w:val="center"/>
          </w:tcPr>
          <w:p>
            <w:pPr>
              <w:spacing w:line="276" w:lineRule="auto"/>
              <w:ind w:firstLine="0"/>
            </w:pPr>
            <w:r/>
            <w:r>
              <w:rPr>
                <w:rFonts w:ascii="宋体" w:hAnsi="宋体" w:eastAsia="宋体"/>
                <w:b w:val="0"/>
                <w:sz w:val="19"/>
              </w:rPr>
              <w:t>11</w:t>
            </w:r>
          </w:p>
        </w:tc>
        <w:tc>
          <w:tcPr>
            <w:tcW w:type="dxa" w:w="2295"/>
            <w:vAlign w:val="center"/>
          </w:tcPr>
          <w:p>
            <w:pPr>
              <w:spacing w:line="276" w:lineRule="auto"/>
              <w:ind w:firstLine="0"/>
            </w:pPr>
            <w:r/>
            <w:r>
              <w:rPr>
                <w:rFonts w:ascii="宋体" w:hAnsi="宋体" w:eastAsia="宋体"/>
                <w:b w:val="0"/>
                <w:sz w:val="19"/>
              </w:rPr>
              <w:t>Kaddour等, Causal Machine Learning: A Survey and Open Problems</w:t>
            </w:r>
          </w:p>
        </w:tc>
        <w:tc>
          <w:tcPr>
            <w:tcW w:type="dxa" w:w="2295"/>
            <w:vAlign w:val="center"/>
          </w:tcPr>
          <w:p>
            <w:pPr>
              <w:spacing w:line="276" w:lineRule="auto"/>
              <w:ind w:firstLine="0"/>
            </w:pPr>
            <w:r/>
            <w:r>
              <w:rPr>
                <w:rFonts w:ascii="宋体" w:hAnsi="宋体" w:eastAsia="宋体"/>
                <w:b w:val="0"/>
                <w:sz w:val="19"/>
              </w:rPr>
              <w:t>arXiv</w:t>
            </w:r>
          </w:p>
        </w:tc>
        <w:tc>
          <w:tcPr>
            <w:tcW w:type="dxa" w:w="2295"/>
            <w:vAlign w:val="center"/>
          </w:tcPr>
          <w:p>
            <w:pPr>
              <w:spacing w:line="276" w:lineRule="auto"/>
              <w:ind w:firstLine="0"/>
            </w:pPr>
            <w:r/>
            <w:r>
              <w:rPr>
                <w:rFonts w:ascii="宋体" w:hAnsi="宋体" w:eastAsia="宋体"/>
                <w:b w:val="0"/>
                <w:sz w:val="19"/>
              </w:rPr>
              <w:t>补充近年因果机器学习综述和开放问题</w:t>
            </w:r>
          </w:p>
        </w:tc>
      </w:tr>
      <w:tr>
        <w:tc>
          <w:tcPr>
            <w:tcW w:type="dxa" w:w="2295"/>
            <w:vAlign w:val="center"/>
          </w:tcPr>
          <w:p>
            <w:pPr>
              <w:spacing w:line="276" w:lineRule="auto"/>
              <w:ind w:firstLine="0"/>
            </w:pPr>
            <w:r/>
            <w:r>
              <w:rPr>
                <w:rFonts w:ascii="宋体" w:hAnsi="宋体" w:eastAsia="宋体"/>
                <w:b w:val="0"/>
                <w:sz w:val="19"/>
              </w:rPr>
              <w:t>12</w:t>
            </w:r>
          </w:p>
        </w:tc>
        <w:tc>
          <w:tcPr>
            <w:tcW w:type="dxa" w:w="2295"/>
            <w:vAlign w:val="center"/>
          </w:tcPr>
          <w:p>
            <w:pPr>
              <w:spacing w:line="276" w:lineRule="auto"/>
              <w:ind w:firstLine="0"/>
            </w:pPr>
            <w:r/>
            <w:r>
              <w:rPr>
                <w:rFonts w:ascii="宋体" w:hAnsi="宋体" w:eastAsia="宋体"/>
                <w:b w:val="0"/>
                <w:sz w:val="19"/>
              </w:rPr>
              <w:t>Yu、Xia、Cao, A machine learning algorithm to explore the drivers of carbon emissions in Chinese cities</w:t>
            </w:r>
          </w:p>
        </w:tc>
        <w:tc>
          <w:tcPr>
            <w:tcW w:type="dxa" w:w="2295"/>
            <w:vAlign w:val="center"/>
          </w:tcPr>
          <w:p>
            <w:pPr>
              <w:spacing w:line="276" w:lineRule="auto"/>
              <w:ind w:firstLine="0"/>
            </w:pPr>
            <w:r/>
            <w:r>
              <w:rPr>
                <w:rFonts w:ascii="宋体" w:hAnsi="宋体" w:eastAsia="宋体"/>
                <w:b w:val="0"/>
                <w:sz w:val="19"/>
              </w:rPr>
              <w:t>Scientific Reports/Nature</w:t>
            </w:r>
          </w:p>
        </w:tc>
        <w:tc>
          <w:tcPr>
            <w:tcW w:type="dxa" w:w="2295"/>
            <w:vAlign w:val="center"/>
          </w:tcPr>
          <w:p>
            <w:pPr>
              <w:spacing w:line="276" w:lineRule="auto"/>
              <w:ind w:firstLine="0"/>
            </w:pPr>
            <w:r/>
            <w:r>
              <w:rPr>
                <w:rFonts w:ascii="宋体" w:hAnsi="宋体" w:eastAsia="宋体"/>
                <w:b w:val="0"/>
                <w:sz w:val="19"/>
              </w:rPr>
              <w:t>体现统计建模与机器学习在能源环境中的应用</w:t>
            </w:r>
          </w:p>
        </w:tc>
      </w:tr>
    </w:tbl>
    <w:p>
      <w:pPr>
        <w:pStyle w:val="Heading2"/>
        <w:jc w:val="left"/>
      </w:pPr>
      <w:r>
        <w:rPr>
          <w:rFonts w:ascii="黑体" w:hAnsi="黑体" w:eastAsia="黑体"/>
          <w:b/>
          <w:sz w:val="28"/>
        </w:rPr>
        <w:t>2.4 国内外研究现状综述</w:t>
      </w:r>
    </w:p>
    <w:p>
      <w:pPr/>
      <w:r>
        <w:rPr>
          <w:rFonts w:ascii="宋体" w:hAnsi="宋体" w:eastAsia="宋体"/>
          <w:sz w:val="24"/>
        </w:rPr>
        <w:t>从国内资料看，统计学正在从传统的数据整理、抽样调查和参数推断，扩展到与大数据、机器学习、人工智能和国家治理体系深度结合的阶段。CNKI检索到的《统计研究》2026年论文《大数据、人工智能与经济统计：机遇与挑战》说明，商品扫描数据、手机信令数据、卫星遥感数据、非结构化数据和大模型生成数据正在成为传统统计调查的重要补充，经济统计指标也呈现高频化、实时化和多维化趋势。这一最新中文核心来源表明，统计学与人工智能的关系已经从单纯方法借鉴转向统计体系重构。</w:t>
      </w:r>
    </w:p>
    <w:p>
      <w:pPr/>
      <w:r>
        <w:rPr>
          <w:rFonts w:ascii="宋体" w:hAnsi="宋体" w:eastAsia="宋体"/>
          <w:sz w:val="24"/>
        </w:rPr>
        <w:t>洪永淼、汪寿阳在《大数据、机器学习与统计学：挑战与机遇》中指出，大数据和机器学习并不是简单替代统计学，而是对统计学提出新的研究问题，例如海量数据下的模型选择、预测能力、可解释性、不确定性评估以及算法结果的可靠性。万方检索到的“大数据统计方法综述”进一步说明，中文数据库中也有关于大数据统计方法的综述性积累。综合来看，国内研究强调统计学在数据质量、抽样偏差、模型解释和政府统计现代化中的基础作用。</w:t>
      </w:r>
    </w:p>
    <w:p>
      <w:pPr/>
      <w:r>
        <w:rPr>
          <w:rFonts w:ascii="宋体" w:hAnsi="宋体" w:eastAsia="宋体"/>
          <w:sz w:val="24"/>
        </w:rPr>
        <w:t>汉斯出版社开放获取论文补充了高维统计和应用统计视角。罗来辉关于张量回归模型的综述说明，张量技术已在数据科学、机器学习和统计学中广泛应用，尤其适合神经图像、多维数组和复杂结构数据分析；董赛玉等关于稀疏模型的论文讨论了岭回归、LASSO、SCAD和贝叶斯模型选择，说明高维数据背景下变量选择和模型简约性仍是统计学核心问题；张文、邹晨晨关于医学统计应用趋势的文本挖掘分析，则显示ROC曲线、Logistic模型和机器学习等方法在医学领域热度上升。</w:t>
      </w:r>
    </w:p>
    <w:p>
      <w:pPr/>
      <w:r>
        <w:rPr>
          <w:rFonts w:ascii="宋体" w:hAnsi="宋体" w:eastAsia="宋体"/>
          <w:sz w:val="24"/>
        </w:rPr>
        <w:t>官方统计现代化也是国内统计学发展的重要实践方向。国家统计局《“十四五”时期统计现代化改革规划》提出推进部门统计数据应用和共享、加快推进大数据在统计工作中的应用、加强统计数据全面质量管理等内容。这表明统计学不仅服务学术研究，也直接服务国家治理、经济监测、公共政策和社会发展。</w:t>
      </w:r>
    </w:p>
    <w:p>
      <w:pPr/>
      <w:r>
        <w:rPr>
          <w:rFonts w:ascii="宋体" w:hAnsi="宋体" w:eastAsia="宋体"/>
          <w:sz w:val="24"/>
        </w:rPr>
        <w:t>从国外资料看，统计学与数据科学、计算方法和因果推断的关系更加突出。Gelman和Vehtari概括了近50年重要统计思想，包括反事实因果推断、bootstrap与模拟推断、正则化、贝叶斯多层模型、通用计算算法、稳健推断和探索性数据分析等。Hulin Wu在SpringerLink可核验的论文中指出，数据科学挑战要求统计学扩展到数据分析前后的任务，这说明现代统计学不再只关注模型估计本身，还要关注数据产生、数据工程、结果沟通和决策影响。</w:t>
      </w:r>
    </w:p>
    <w:p>
      <w:pPr/>
      <w:r>
        <w:rPr>
          <w:rFonts w:ascii="宋体" w:hAnsi="宋体" w:eastAsia="宋体"/>
          <w:sz w:val="24"/>
        </w:rPr>
        <w:t>因果机器学习是国际研究的重点方向。Athey与Imbens讨论了机器学习方法在经济学和计量经济学中的作用；Chernozhukov等提出的Double/Debiased Machine Learning强调利用机器学习处理高维干扰参数，同时通过正交化和样本分割降低正则化偏差；Wager与Athey的因果森林论文则把随机森林扩展到异质性处理效应估计，并讨论统计推断问题。Kaddour等的因果机器学习综述进一步把因果监督学习、因果解释、因果公平、因果强化学习等作为开放问题。</w:t>
      </w:r>
    </w:p>
    <w:p>
      <w:pPr/>
      <w:r>
        <w:rPr>
          <w:rFonts w:ascii="宋体" w:hAnsi="宋体" w:eastAsia="宋体"/>
          <w:sz w:val="24"/>
        </w:rPr>
        <w:t>应用研究方面，Yu、Xia和Cao发表于Scientific Reports的论文使用中国254个城市2011—2020年的面板数据，比较多种机器学习算法与传统计量模型在碳排放预测中的表现，并分析能源消费、政府干预、数字金融、外商直接投资和经济政策不确定性等因素影响。这类研究说明，机器学习可以提高复杂非线性关系识别能力，但仍需要统计解释和变量重要性分析来服务政策理解。</w:t>
      </w:r>
    </w:p>
    <w:p>
      <w:pPr>
        <w:pStyle w:val="Heading1"/>
        <w:jc w:val="left"/>
      </w:pPr>
      <w:r>
        <w:rPr>
          <w:rFonts w:ascii="黑体" w:hAnsi="黑体" w:eastAsia="黑体"/>
          <w:b/>
          <w:sz w:val="32"/>
        </w:rPr>
        <w:t>三、统计学现代学术发展研究局限</w:t>
      </w:r>
    </w:p>
    <w:p>
      <w:pPr>
        <w:pStyle w:val="Heading2"/>
        <w:jc w:val="left"/>
      </w:pPr>
      <w:r>
        <w:rPr>
          <w:rFonts w:ascii="黑体" w:hAnsi="黑体" w:eastAsia="黑体"/>
          <w:b/>
          <w:sz w:val="28"/>
        </w:rPr>
        <w:t>3.1 检索范围与文献覆盖局限</w:t>
      </w:r>
    </w:p>
    <w:p>
      <w:pPr/>
      <w:r>
        <w:rPr>
          <w:rFonts w:ascii="宋体" w:hAnsi="宋体" w:eastAsia="宋体"/>
          <w:sz w:val="24"/>
        </w:rPr>
        <w:t>本报告已扩展到CNKI、万方、Web of Science/SCI、汉斯和图书馆列出的多类外文资源，能够较全面地反映统计学在数据科学与人工智能时代的发展方向。但任何课程报告都难以等同于严格系统综述，检索结果仍会受到数据库收录范围、更新周期、检索字段、关键词选择、文献类型限定和排序机制影响。因此，本报告采用中文数据库、外文索引平台、开放获取平台、期刊官网和出版商页面相互印证的方式，提高资料来源的广泛性、权威性和可核验性。</w:t>
      </w:r>
    </w:p>
    <w:p>
      <w:pPr/>
      <w:r>
        <w:rPr>
          <w:rFonts w:ascii="宋体" w:hAnsi="宋体" w:eastAsia="宋体"/>
          <w:sz w:val="24"/>
        </w:rPr>
        <w:t>另一个局限是检索主题仍然较宽。统计学包括生物统计、调查统计、空间统计、金融统计、贝叶斯统计、统计计算、因果推断、官方统计等多个分支。本报告为了使主题集中，重点选择“数据科学、机器学习、人工智能、因果推断、高维统计、官方统计现代化”这一组方向展开分析，未对所有统计学分支作同等篇幅讨论。</w:t>
      </w:r>
    </w:p>
    <w:p>
      <w:pPr>
        <w:pStyle w:val="Heading2"/>
        <w:jc w:val="left"/>
      </w:pPr>
      <w:r>
        <w:rPr>
          <w:rFonts w:ascii="黑体" w:hAnsi="黑体" w:eastAsia="黑体"/>
          <w:b/>
          <w:sz w:val="28"/>
        </w:rPr>
        <w:t>3.2 数据来源、模型解释与因果识别局限</w:t>
      </w:r>
    </w:p>
    <w:p>
      <w:pPr/>
      <w:r>
        <w:rPr>
          <w:rFonts w:ascii="宋体" w:hAnsi="宋体" w:eastAsia="宋体"/>
          <w:sz w:val="24"/>
        </w:rPr>
        <w:t>统计学与机器学习融合过程中，最常见的局限是数据质量和解释性问题。大数据并不天然代表高质量数据，如果数据存在采集偏差、样本选择偏差、缺失值、测量误差或重复记录，模型即使预测准确，也可能产生错误结论。特别是在社会经济、医学和能源环境研究中，数据来自真实世界而非完全随机实验，变量之间可能存在复杂混杂关系，单纯依赖相关性建模容易误导决策。</w:t>
      </w:r>
    </w:p>
    <w:p>
      <w:pPr/>
      <w:r>
        <w:rPr>
          <w:rFonts w:ascii="宋体" w:hAnsi="宋体" w:eastAsia="宋体"/>
          <w:sz w:val="24"/>
        </w:rPr>
        <w:t>因果识别也是重要局限。机器学习模型擅长发现非线性关系和复杂交互，但“变量重要”并不等于“变量导致结果变化”。如果缺少实验设计、准实验设计、工具变量、断点回归、差分法、倾向得分、双重机器学习或结构因果模型等方法支撑，研究结论往往只能停留在相关关系层面。因此，统计学未来的发展需要在预测能力和因果解释之间取得更好平衡。</w:t>
      </w:r>
    </w:p>
    <w:p>
      <w:pPr>
        <w:pStyle w:val="Heading2"/>
        <w:jc w:val="left"/>
      </w:pPr>
      <w:r>
        <w:rPr>
          <w:rFonts w:ascii="黑体" w:hAnsi="黑体" w:eastAsia="黑体"/>
          <w:b/>
          <w:sz w:val="28"/>
        </w:rPr>
        <w:t>3.3 统计学与机器学习融合中的方法局限</w:t>
      </w:r>
    </w:p>
    <w:p>
      <w:pPr/>
      <w:r>
        <w:rPr>
          <w:rFonts w:ascii="宋体" w:hAnsi="宋体" w:eastAsia="宋体"/>
          <w:sz w:val="24"/>
        </w:rPr>
        <w:t>高维数据和复杂模型带来了过拟合、可复现性和不确定性表达问题。很多机器学习模型参数多、结构复杂，在训练集上表现很好，但在新数据、跨地区数据或跨时间数据上可能性能下降。统计学中的交叉验证、正则化、置信区间、后验分布、稳健性检验和敏感性分析，可以缓解这些问题，但在实际应用中并不总是得到充分执行。</w:t>
      </w:r>
    </w:p>
    <w:p>
      <w:pPr/>
      <w:r>
        <w:rPr>
          <w:rFonts w:ascii="宋体" w:hAnsi="宋体" w:eastAsia="宋体"/>
          <w:sz w:val="24"/>
        </w:rPr>
        <w:t>另一个局限是学科融合对学习者要求较高。统计学专业学生既要理解概率论、数理统计、抽样调查和回归分析，也要掌握Python/R编程、数据库、可视化、机器学习算法和领域知识。如果只重视算法调用而忽视统计推断，容易把模型当作黑箱；如果只停留在传统统计方法而不学习新工具，又难以处理现代复杂数据。</w:t>
      </w:r>
    </w:p>
    <w:p>
      <w:pPr>
        <w:pStyle w:val="Heading1"/>
        <w:jc w:val="left"/>
      </w:pPr>
      <w:r>
        <w:rPr>
          <w:rFonts w:ascii="黑体" w:hAnsi="黑体" w:eastAsia="黑体"/>
          <w:b/>
          <w:sz w:val="32"/>
        </w:rPr>
        <w:t>四、统计学现代学术发展未来研究展望</w:t>
      </w:r>
    </w:p>
    <w:p>
      <w:pPr>
        <w:pStyle w:val="Heading2"/>
        <w:jc w:val="left"/>
      </w:pPr>
      <w:r>
        <w:rPr>
          <w:rFonts w:ascii="黑体" w:hAnsi="黑体" w:eastAsia="黑体"/>
          <w:b/>
          <w:sz w:val="28"/>
        </w:rPr>
        <w:t>4.1 数据科学与统计学习融合</w:t>
      </w:r>
    </w:p>
    <w:p>
      <w:pPr/>
      <w:r>
        <w:rPr>
          <w:rFonts w:ascii="宋体" w:hAnsi="宋体" w:eastAsia="宋体"/>
          <w:sz w:val="24"/>
        </w:rPr>
        <w:t>未来统计学的重要方向之一，是与数据科学形成更完整的工作流程。统计学不再只是在数据整理完成后进行分析，而是要参与数据采集、数据库建设、数据清洗、特征工程、模型训练、结果解释和可视化展示全过程。统计学习方法、正则化方法、集成学习、贝叶斯计算和模拟推断等技术，将继续成为统计学连接传统推断和现代预测的重要桥梁。</w:t>
      </w:r>
    </w:p>
    <w:p>
      <w:pPr/>
      <w:r>
        <w:rPr>
          <w:rFonts w:ascii="宋体" w:hAnsi="宋体" w:eastAsia="宋体"/>
          <w:sz w:val="24"/>
        </w:rPr>
        <w:t>在教学和实践中，统计学专业应加强“统计理论+计算工具+真实数据项目”的结合。例如，在学习回归分析时同步训练模型诊断和交叉验证；在学习抽样调查时同步讨论网络数据和行政记录；在学习机器学习时同步讨论可解释性、置信度和泛化误差。</w:t>
      </w:r>
    </w:p>
    <w:p>
      <w:pPr>
        <w:pStyle w:val="Heading2"/>
        <w:jc w:val="left"/>
      </w:pPr>
      <w:r>
        <w:rPr>
          <w:rFonts w:ascii="黑体" w:hAnsi="黑体" w:eastAsia="黑体"/>
          <w:b/>
          <w:sz w:val="28"/>
        </w:rPr>
        <w:t>4.2 因果推断、高维统计与可信机器学习</w:t>
      </w:r>
    </w:p>
    <w:p>
      <w:pPr/>
      <w:r>
        <w:rPr>
          <w:rFonts w:ascii="宋体" w:hAnsi="宋体" w:eastAsia="宋体"/>
          <w:sz w:val="24"/>
        </w:rPr>
        <w:t>因果推断将是统计学与人工智能结合的核心方向之一。未来很多应用问题并不满足于“预测会发生什么”，而是进一步追问“为什么发生”“如果采取干预会怎样”“不同群体是否公平”。这需要把统计学中的实验设计、反事实框架、因果图、混杂控制和机器学习的预测能力结合起来，形成更可信的决策支持方法。</w:t>
      </w:r>
    </w:p>
    <w:p>
      <w:pPr/>
      <w:r>
        <w:rPr>
          <w:rFonts w:ascii="宋体" w:hAnsi="宋体" w:eastAsia="宋体"/>
          <w:sz w:val="24"/>
        </w:rPr>
        <w:t>高维统计和可信机器学习也值得关注。面对文本、图像、传感器、医疗记录、遥感和网络交易等高维数据，统计学需要继续发展变量选择、稀疏建模、张量回归、多层模型、不确定性量化和稳健推断方法。同时，模型公平性、隐私保护、可解释性和可复现性将成为评价统计模型和机器学习模型的重要标准。</w:t>
      </w:r>
    </w:p>
    <w:p>
      <w:pPr>
        <w:pStyle w:val="Heading2"/>
        <w:jc w:val="left"/>
      </w:pPr>
      <w:r>
        <w:rPr>
          <w:rFonts w:ascii="黑体" w:hAnsi="黑体" w:eastAsia="黑体"/>
          <w:b/>
          <w:sz w:val="28"/>
        </w:rPr>
        <w:t>4.3 官方统计现代化与跨学科应用</w:t>
      </w:r>
    </w:p>
    <w:p>
      <w:pPr/>
      <w:r>
        <w:rPr>
          <w:rFonts w:ascii="宋体" w:hAnsi="宋体" w:eastAsia="宋体"/>
          <w:sz w:val="24"/>
        </w:rPr>
        <w:t>官方统计现代化为统计学提供了重要实践场景。国家统计局规划中提出的部门数据共享、大数据在统计工作中的应用、统计质量管理、价格统计数字化转型、遥感数据应用等内容，都说明统计工作正在从传统报表和调查走向多源数据融合。未来统计人才不仅要会做数据分析，还要理解统计制度、数据治理、质量控制和公共政策需求。</w:t>
      </w:r>
    </w:p>
    <w:p>
      <w:pPr/>
      <w:r>
        <w:rPr>
          <w:rFonts w:ascii="宋体" w:hAnsi="宋体" w:eastAsia="宋体"/>
          <w:sz w:val="24"/>
        </w:rPr>
        <w:t>跨学科应用也会继续扩大。医学健康、能源环境、城市治理、金融风险、教育评估和公共安全等领域都需要统计学处理复杂数据并解释结果。以碳排放研究为例，机器学习可以帮助识别非线性关系和变量重要性，但最终仍需要结合经济学、能源政策和统计解释，才能形成有用结论。</w:t>
      </w:r>
    </w:p>
    <w:p>
      <w:pPr>
        <w:pStyle w:val="Heading1"/>
        <w:jc w:val="left"/>
      </w:pPr>
      <w:r>
        <w:rPr>
          <w:rFonts w:ascii="黑体" w:hAnsi="黑体" w:eastAsia="黑体"/>
          <w:b/>
          <w:sz w:val="32"/>
        </w:rPr>
        <w:t>五、课程学习感受和建议</w:t>
      </w:r>
    </w:p>
    <w:p>
      <w:pPr/>
      <w:r>
        <w:rPr>
          <w:rFonts w:ascii="宋体" w:hAnsi="宋体" w:eastAsia="宋体"/>
          <w:sz w:val="24"/>
        </w:rPr>
        <w:t>通过完成本次结课报告，我对信息检索的理解从“找资料”变成了“围绕问题组织证据”。一开始检索统计学领域资料时，关键词过宽，结果中有很多泛泛介绍和培训网页；后来按照课程方法，把主题拆成核心概念、同义词、限定词、应用场景和数据库来源，再用布尔逻辑组合，检索结果的相关性明显提高。</w:t>
      </w:r>
    </w:p>
    <w:p>
      <w:pPr/>
      <w:r>
        <w:rPr>
          <w:rFonts w:ascii="宋体" w:hAnsi="宋体" w:eastAsia="宋体"/>
          <w:sz w:val="24"/>
        </w:rPr>
        <w:t>这次补充检索也让我体会到数据库选择的重要性。CNKI适合查找中文核心期刊和中文学术研究脉络；万方覆盖期刊、学位论文、会议、专利和科技成果，有助于扩大中文检索面；Web of Science适合把握外文高影响论文和引文关系；HansPub、DOAJ、arXiv等开放资源便于直接获取全文；出版商平台则适合核验DOI、期刊、作者和摘要。不同平台不能相互替代，综合使用才能提高检索的广泛性和可靠性。</w:t>
      </w:r>
    </w:p>
    <w:p>
      <w:pPr/>
      <w:r>
        <w:rPr>
          <w:rFonts w:ascii="宋体" w:hAnsi="宋体" w:eastAsia="宋体"/>
          <w:sz w:val="24"/>
        </w:rPr>
        <w:t>对课程的建议是：可以增加一次课堂演示，展示如何从一个宽泛题目逐步拆分检索词、构造检索式、筛选文献并导出参考文献；也可以加入Zotero、NoteExpress等文献管理工具的实践内容；如果条件允许，还可以安排中文数据库和英文数据库的对比检索，让学生更熟悉不同平台的字段、筛选条件、全文权限和引用格式。</w:t>
      </w:r>
    </w:p>
    <w:p>
      <w:pPr>
        <w:pStyle w:val="Heading1"/>
        <w:jc w:val="left"/>
      </w:pPr>
      <w:r>
        <w:rPr>
          <w:rFonts w:ascii="黑体" w:hAnsi="黑体" w:eastAsia="黑体"/>
          <w:b/>
          <w:sz w:val="32"/>
        </w:rPr>
        <w:t>参考文献</w:t>
      </w:r>
    </w:p>
    <w:p>
      <w:pPr>
        <w:pStyle w:val="Ref"/>
      </w:pPr>
      <w:r>
        <w:rPr>
          <w:rFonts w:ascii="宋体" w:hAnsi="宋体" w:eastAsia="宋体"/>
          <w:sz w:val="21"/>
        </w:rPr>
        <w:t>洪永淼, 罗良清, 张明. 大数据、人工智能与经济统计：机遇与挑战[J]. 统计研究, 2026, 43(03): 3-24. DOI: 10.19343/j.cnki.11-1302/c.2026.03.001. https://tjyj.cbpt.cnki.net/portal/journal/portal/client/paper/9e18a7161a2b6369468e39458c36641d</w:t>
      </w:r>
    </w:p>
    <w:p>
      <w:pPr>
        <w:pStyle w:val="Ref"/>
      </w:pPr>
      <w:r>
        <w:rPr>
          <w:rFonts w:ascii="宋体" w:hAnsi="宋体" w:eastAsia="宋体"/>
          <w:sz w:val="21"/>
        </w:rPr>
        <w:t>洪永淼, 汪寿阳. 大数据、机器学习与统计学: 挑战与机遇[J]. 计量经济学报, 2021, 1(1): 17-35. DOI: 10.12012/T03-19. https://cjoe.cjoe.ac.cn/CN/Y2021/V1/I1/17</w:t>
      </w:r>
    </w:p>
    <w:p>
      <w:pPr>
        <w:pStyle w:val="Ref"/>
      </w:pPr>
      <w:r>
        <w:rPr>
          <w:rFonts w:ascii="宋体" w:hAnsi="宋体" w:eastAsia="宋体"/>
          <w:sz w:val="21"/>
        </w:rPr>
        <w:t>叶小青, 汪政红, 吴浩. 大数据统计方法综述[J]. 中南民族大学学报(自然科学版), 2018(04). 万方数据题录: https://c.wanfangdata.com.cn/magazine/znmzxyxb-zrkx/</w:t>
      </w:r>
    </w:p>
    <w:p>
      <w:pPr>
        <w:pStyle w:val="Ref"/>
      </w:pPr>
      <w:r>
        <w:rPr>
          <w:rFonts w:ascii="宋体" w:hAnsi="宋体" w:eastAsia="宋体"/>
          <w:sz w:val="21"/>
        </w:rPr>
        <w:t>罗来辉. 张量回归模型及其应用研究综述[J]. 统计学与应用, 2020, 9(5): 855-861. DOI: 10.12677/SA.2020.95089. https://www.hanspub.org/journal/paperinformation?paperid=38360</w:t>
      </w:r>
    </w:p>
    <w:p>
      <w:pPr>
        <w:pStyle w:val="Ref"/>
      </w:pPr>
      <w:r>
        <w:rPr>
          <w:rFonts w:ascii="宋体" w:hAnsi="宋体" w:eastAsia="宋体"/>
          <w:sz w:val="21"/>
        </w:rPr>
        <w:t>董赛玉, 李康硕, 李新民. 稀疏模型下的模型选择方法比较及应用[J]. 统计学与应用, 2018, 7(5): 533-541. DOI: 10.12677/SA.2018.75062. https://www.hanspub.org/journal/paperinformation?paperid=27291</w:t>
      </w:r>
    </w:p>
    <w:p>
      <w:pPr>
        <w:pStyle w:val="Ref"/>
      </w:pPr>
      <w:r>
        <w:rPr>
          <w:rFonts w:ascii="宋体" w:hAnsi="宋体" w:eastAsia="宋体"/>
          <w:sz w:val="21"/>
        </w:rPr>
        <w:t>张文, 邹晨晨. 统计学在国内医学领域应用趋势的文本挖掘分析[J]. 应用数学进展, 2025, 14(11): 146-154. DOI: 10.12677/aam.2025.1411471. https://www.hanspub.org/journal/paperinformation?paperID=128136</w:t>
      </w:r>
    </w:p>
    <w:p>
      <w:pPr>
        <w:pStyle w:val="Ref"/>
      </w:pPr>
      <w:r>
        <w:rPr>
          <w:rFonts w:ascii="宋体" w:hAnsi="宋体" w:eastAsia="宋体"/>
          <w:sz w:val="21"/>
        </w:rPr>
        <w:t>Gelman A, Vehtari A. What are the most important statistical ideas of the past 50 years?[J]. Journal of the American Statistical Association, 2021, 116(536): 2087-2097. https://arxiv.org/abs/2012.00174</w:t>
      </w:r>
    </w:p>
    <w:p>
      <w:pPr>
        <w:pStyle w:val="Ref"/>
      </w:pPr>
      <w:r>
        <w:rPr>
          <w:rFonts w:ascii="宋体" w:hAnsi="宋体" w:eastAsia="宋体"/>
          <w:sz w:val="21"/>
        </w:rPr>
        <w:t>Athey S, Imbens G W. Machine Learning Methods That Economists Should Know About[J]. Annual Review of Economics, 2019, 11: 685-725. DOI: 10.1146/annurev-economics-080217-053433. https://www.annualreviews.org/content/journals/10.1146/annurev-economics-080217-053433</w:t>
      </w:r>
    </w:p>
    <w:p>
      <w:pPr>
        <w:pStyle w:val="Ref"/>
      </w:pPr>
      <w:r>
        <w:rPr>
          <w:rFonts w:ascii="宋体" w:hAnsi="宋体" w:eastAsia="宋体"/>
          <w:sz w:val="21"/>
        </w:rPr>
        <w:t>Chernozhukov V, Chetverikov D, Demirer M, Duflo E, Hansen C, Newey W, Robins J. Double/debiased machine learning for treatment and structural parameters[J]. The Econometrics Journal, 2018, 21(1): C1-C68. DOI: 10.1111/ectj.12097. https://academic.oup.com/ectj/article/21/1/C1/5056401</w:t>
      </w:r>
    </w:p>
    <w:p>
      <w:pPr>
        <w:pStyle w:val="Ref"/>
      </w:pPr>
      <w:r>
        <w:rPr>
          <w:rFonts w:ascii="宋体" w:hAnsi="宋体" w:eastAsia="宋体"/>
          <w:sz w:val="21"/>
        </w:rPr>
        <w:t>Wager S, Athey S. Estimation and Inference of Heterogeneous Treatment Effects using Random Forests[J]. Journal of the American Statistical Association, 2018, 113(523): 1228-1242. DOI: 10.1080/01621459.2017.1319839. https://www.tandfonline.com/doi/full/10.1080/01621459.2017.1319839</w:t>
      </w:r>
    </w:p>
    <w:p>
      <w:pPr>
        <w:pStyle w:val="Ref"/>
      </w:pPr>
      <w:r>
        <w:rPr>
          <w:rFonts w:ascii="宋体" w:hAnsi="宋体" w:eastAsia="宋体"/>
          <w:sz w:val="21"/>
        </w:rPr>
        <w:t>Kaddour J, Lynch A, Liu Q, Kusner M J, Silva R. Causal Machine Learning: A Survey and Open Problems[EB/OL]. arXiv:2206.15475. https://arxiv.org/abs/2206.15475</w:t>
      </w:r>
    </w:p>
    <w:p>
      <w:pPr>
        <w:pStyle w:val="Ref"/>
      </w:pPr>
      <w:r>
        <w:rPr>
          <w:rFonts w:ascii="宋体" w:hAnsi="宋体" w:eastAsia="宋体"/>
          <w:sz w:val="21"/>
        </w:rPr>
        <w:t>Yu W, Xia L, Cao Q. A machine learning algorithm to explore the drivers of carbon emissions in Chinese cities[J]. Scientific Reports, 2024, 14: 23609. https://www.nature.com/articles/s41598-024-75753-y</w:t>
      </w:r>
    </w:p>
    <w:p>
      <w:pPr>
        <w:pStyle w:val="Ref"/>
      </w:pPr>
      <w:r>
        <w:rPr>
          <w:rFonts w:ascii="宋体" w:hAnsi="宋体" w:eastAsia="宋体"/>
          <w:sz w:val="21"/>
        </w:rPr>
        <w:t>Wu H. Statistics Evolution and Revolution to Meet Data Science Challenges[J]. Statistics in Biosciences, 2025, 17(3): 813-831. DOI: 10.1007/s12561-024-09454-5. https://link.springer.com/article/10.1007/s12561-024-09454-5</w:t>
      </w:r>
    </w:p>
    <w:p>
      <w:pPr>
        <w:pStyle w:val="Ref"/>
      </w:pPr>
      <w:r>
        <w:rPr>
          <w:rFonts w:ascii="宋体" w:hAnsi="宋体" w:eastAsia="宋体"/>
          <w:sz w:val="21"/>
        </w:rPr>
        <w:t>国家统计局. “十四五”时期统计现代化改革规划[EB/OL]. https://www.stats.gov.cn/xw/tjxw/tzgg/202302/t20230202_1894265.html</w:t>
      </w:r>
    </w:p>
    <w:p>
      <w:pPr>
        <w:pStyle w:val="Ref"/>
      </w:pPr>
      <w:r>
        <w:rPr>
          <w:rFonts w:ascii="宋体" w:hAnsi="宋体" w:eastAsia="宋体"/>
          <w:sz w:val="21"/>
        </w:rPr>
        <w:t>国家统计局. 如何理解统计现代化改革的意义和内涵[EB/OL]. https://www.stats.gov.cn/zs/tjws/tjzn/202301/t20230101_1903748.html</w:t>
      </w:r>
    </w:p>
    <w:p>
      <w:pPr>
        <w:pStyle w:val="Ref"/>
      </w:pPr>
      <w:r>
        <w:rPr>
          <w:rFonts w:ascii="宋体" w:hAnsi="宋体" w:eastAsia="宋体"/>
          <w:sz w:val="21"/>
        </w:rPr>
        <w:t>中国石油大学（北京）克拉玛依校区图书馆. 中文数据库、外文数据库资源说明[EB/OL]. https://www.cupk.edu.cn/library/zwsjk/; https://www.cupk.edu.cn/library/wwsjk/</w:t>
      </w:r>
    </w:p>
    <w:sectPr w:rsidR="00FC693F" w:rsidRPr="0006063C" w:rsidSect="00034616">
      <w:pgSz w:w="12240" w:h="15840"/>
      <w:pgMar w:top="1474" w:right="1474" w:bottom="1361"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ind w:firstLine="480"/>
    </w:pPr>
    <w:rPr>
      <w:rFonts w:ascii="宋体" w:hAnsi="宋体" w:eastAsia="宋体"/>
      <w:b w:val="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20" w:line="360" w:lineRule="auto"/>
      <w:ind w:firstLine="0"/>
      <w:outlineLvl w:val="0"/>
    </w:pPr>
    <w:rPr>
      <w:rFonts w:asciiTheme="majorHAnsi" w:eastAsiaTheme="majorEastAsia" w:hAnsiTheme="majorHAnsi" w:cstheme="majorBidi" w:ascii="黑体" w:hAnsi="黑体" w:eastAsia="黑体"/>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20" w:line="360" w:lineRule="auto"/>
      <w:ind w:firstLine="0"/>
      <w:outlineLvl w:val="1"/>
    </w:pPr>
    <w:rPr>
      <w:rFonts w:asciiTheme="majorHAnsi" w:eastAsiaTheme="majorEastAsia" w:hAnsiTheme="majorHAnsi" w:cstheme="majorBidi" w:ascii="黑体" w:hAnsi="黑体" w:eastAsia="黑体"/>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160" w:after="120" w:line="360" w:lineRule="auto"/>
      <w:ind w:firstLine="0"/>
      <w:outlineLvl w:val="2"/>
    </w:pPr>
    <w:rPr>
      <w:rFonts w:asciiTheme="majorHAnsi" w:eastAsiaTheme="majorEastAsia" w:hAnsiTheme="majorHAnsi" w:cstheme="majorBidi" w:ascii="黑体" w:hAnsi="黑体" w:eastAsia="黑体"/>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360" w:lineRule="auto" w:before="160"/>
      <w:ind w:firstLine="0"/>
      <w:contextualSpacing/>
    </w:pPr>
    <w:rPr>
      <w:rFonts w:asciiTheme="majorHAnsi" w:eastAsiaTheme="majorEastAsia" w:hAnsiTheme="majorHAnsi" w:cstheme="majorBidi" w:ascii="黑体" w:hAnsi="黑体" w:eastAsia="黑体"/>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Main">
    <w:name w:val="CoverMain"/>
    <w:pPr>
      <w:spacing w:line="360" w:lineRule="auto"/>
      <w:ind w:firstLine="0"/>
      <w:jc w:val="center"/>
    </w:pPr>
    <w:rPr>
      <w:rFonts w:ascii="黑体" w:hAnsi="黑体" w:eastAsia="黑体"/>
      <w:b/>
      <w:sz w:val="44"/>
    </w:rPr>
  </w:style>
  <w:style w:type="paragraph" w:customStyle="1" w:styleId="CoverSub">
    <w:name w:val="CoverSub"/>
    <w:pPr>
      <w:spacing w:line="360" w:lineRule="auto"/>
      <w:ind w:firstLine="0"/>
      <w:jc w:val="center"/>
    </w:pPr>
    <w:rPr>
      <w:rFonts w:ascii="宋体" w:hAnsi="宋体" w:eastAsia="宋体"/>
      <w:b w:val="0"/>
      <w:sz w:val="32"/>
    </w:rPr>
  </w:style>
  <w:style w:type="paragraph" w:customStyle="1" w:styleId="NoIndent">
    <w:name w:val="NoIndent"/>
    <w:pPr>
      <w:spacing w:line="360" w:lineRule="auto"/>
      <w:ind w:firstLine="0"/>
      <w:jc w:val="left"/>
    </w:pPr>
    <w:rPr>
      <w:rFonts w:ascii="宋体" w:hAnsi="宋体" w:eastAsia="宋体"/>
      <w:b w:val="0"/>
      <w:sz w:val="24"/>
    </w:rPr>
  </w:style>
  <w:style w:type="paragraph" w:customStyle="1" w:styleId="Ref">
    <w:name w:val="Ref"/>
    <w:pPr>
      <w:spacing w:line="360" w:lineRule="auto"/>
      <w:ind w:firstLine="0"/>
      <w:jc w:val="left"/>
    </w:pPr>
    <w:rPr>
      <w:rFonts w:ascii="宋体" w:hAnsi="宋体" w:eastAsia="宋体"/>
      <w:b w:val="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